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D69" w:rsidRPr="005B41A8" w:rsidRDefault="00B52D69" w:rsidP="00B52D69">
      <w:pPr>
        <w:shd w:val="clear" w:color="auto" w:fill="1F4E79" w:themeFill="accent1" w:themeFillShade="80"/>
        <w:rPr>
          <w:sz w:val="48"/>
          <w:szCs w:val="48"/>
        </w:rPr>
      </w:pPr>
      <w:r>
        <w:rPr>
          <w:noProof/>
          <w:sz w:val="48"/>
          <w:szCs w:val="48"/>
          <w:lang w:eastAsia="fr-CA"/>
        </w:rPr>
        <w:drawing>
          <wp:anchor distT="0" distB="0" distL="114300" distR="114300" simplePos="0" relativeHeight="251659264" behindDoc="0" locked="0" layoutInCell="1" allowOverlap="1" wp14:anchorId="734CCA53" wp14:editId="63FABB93">
            <wp:simplePos x="0" y="0"/>
            <wp:positionH relativeFrom="column">
              <wp:posOffset>72000</wp:posOffset>
            </wp:positionH>
            <wp:positionV relativeFrom="paragraph">
              <wp:posOffset>158400</wp:posOffset>
            </wp:positionV>
            <wp:extent cx="3538578" cy="1029600"/>
            <wp:effectExtent l="0" t="0" r="508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RCB_logotype_cmyk_fondfonc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8578" cy="1029600"/>
                    </a:xfrm>
                    <a:prstGeom prst="rect">
                      <a:avLst/>
                    </a:prstGeom>
                  </pic:spPr>
                </pic:pic>
              </a:graphicData>
            </a:graphic>
          </wp:anchor>
        </w:drawing>
      </w:r>
    </w:p>
    <w:p w:rsidR="00B52D69" w:rsidRPr="005B41A8" w:rsidRDefault="00B52D69" w:rsidP="00B52D69">
      <w:pPr>
        <w:shd w:val="clear" w:color="auto" w:fill="1F4E79" w:themeFill="accent1" w:themeFillShade="80"/>
        <w:rPr>
          <w:sz w:val="48"/>
          <w:szCs w:val="48"/>
        </w:rPr>
      </w:pPr>
    </w:p>
    <w:p w:rsidR="00B52D69" w:rsidRPr="005B41A8" w:rsidRDefault="00B52D69" w:rsidP="00B52D69">
      <w:pPr>
        <w:shd w:val="clear" w:color="auto" w:fill="1F4E79" w:themeFill="accent1" w:themeFillShade="80"/>
        <w:rPr>
          <w:sz w:val="48"/>
          <w:szCs w:val="48"/>
        </w:rPr>
      </w:pPr>
    </w:p>
    <w:p w:rsidR="00B52D69" w:rsidRDefault="00B52D69" w:rsidP="00B52D69">
      <w:pPr>
        <w:shd w:val="clear" w:color="auto" w:fill="1F4E79" w:themeFill="accent1" w:themeFillShade="80"/>
        <w:rPr>
          <w:sz w:val="48"/>
          <w:szCs w:val="48"/>
        </w:rPr>
      </w:pPr>
    </w:p>
    <w:p w:rsidR="00B52D69" w:rsidRDefault="00B52D69" w:rsidP="00B52D69">
      <w:pPr>
        <w:rPr>
          <w:sz w:val="48"/>
          <w:szCs w:val="48"/>
        </w:rPr>
      </w:pPr>
    </w:p>
    <w:p w:rsidR="00B52D69" w:rsidRDefault="00B52D69" w:rsidP="00B52D69"/>
    <w:p w:rsidR="00B52D69" w:rsidRDefault="00B52D69" w:rsidP="008C707F">
      <w:pPr>
        <w:jc w:val="right"/>
        <w:rPr>
          <w:rFonts w:ascii="Book Antiqua" w:hAnsi="Book Antiqua"/>
          <w:sz w:val="48"/>
          <w:szCs w:val="48"/>
        </w:rPr>
      </w:pPr>
    </w:p>
    <w:p w:rsidR="00B52D69" w:rsidRDefault="00B52D69" w:rsidP="00B52D69">
      <w:pPr>
        <w:jc w:val="right"/>
        <w:rPr>
          <w:rFonts w:ascii="Book Antiqua" w:hAnsi="Book Antiqua"/>
          <w:sz w:val="56"/>
          <w:szCs w:val="56"/>
        </w:rPr>
      </w:pPr>
    </w:p>
    <w:p w:rsidR="00B52D69" w:rsidRDefault="00B52D69" w:rsidP="00B52D69">
      <w:pPr>
        <w:jc w:val="right"/>
        <w:rPr>
          <w:rFonts w:ascii="Book Antiqua" w:hAnsi="Book Antiqua"/>
          <w:sz w:val="56"/>
          <w:szCs w:val="56"/>
        </w:rPr>
      </w:pPr>
    </w:p>
    <w:p w:rsidR="00B52D69" w:rsidRDefault="00B52D69" w:rsidP="00B52D69">
      <w:pPr>
        <w:jc w:val="right"/>
        <w:rPr>
          <w:rFonts w:ascii="Book Antiqua" w:hAnsi="Book Antiqua"/>
          <w:sz w:val="56"/>
          <w:szCs w:val="56"/>
        </w:rPr>
      </w:pPr>
    </w:p>
    <w:p w:rsidR="00B52D69" w:rsidRPr="00C3231C" w:rsidRDefault="00B52D69" w:rsidP="00B52D69">
      <w:pPr>
        <w:jc w:val="right"/>
        <w:rPr>
          <w:rFonts w:ascii="Book Antiqua" w:hAnsi="Book Antiqua"/>
          <w:sz w:val="56"/>
          <w:szCs w:val="56"/>
        </w:rPr>
      </w:pPr>
    </w:p>
    <w:p w:rsidR="00B52D69" w:rsidRPr="00C3231C" w:rsidRDefault="00B52D69" w:rsidP="00B52D69">
      <w:pPr>
        <w:ind w:left="-567" w:right="-716"/>
        <w:jc w:val="right"/>
        <w:rPr>
          <w:rFonts w:ascii="Book Antiqua" w:hAnsi="Book Antiqua"/>
          <w:b/>
          <w:i/>
          <w:sz w:val="56"/>
          <w:szCs w:val="56"/>
        </w:rPr>
      </w:pPr>
      <w:r w:rsidRPr="00C3231C">
        <w:rPr>
          <w:rFonts w:ascii="Book Antiqua" w:hAnsi="Book Antiqua"/>
          <w:sz w:val="56"/>
          <w:szCs w:val="56"/>
        </w:rPr>
        <w:t>Politique de Soutien aux Entreprises</w:t>
      </w:r>
    </w:p>
    <w:p w:rsidR="008C707F" w:rsidRDefault="008C707F" w:rsidP="008C707F">
      <w:pPr>
        <w:ind w:left="1418" w:right="-716"/>
        <w:jc w:val="right"/>
        <w:rPr>
          <w:rFonts w:ascii="Book Antiqua" w:hAnsi="Book Antiqua"/>
          <w:b/>
          <w:i/>
          <w:sz w:val="36"/>
          <w:szCs w:val="36"/>
        </w:rPr>
      </w:pPr>
    </w:p>
    <w:p w:rsidR="00B52D69" w:rsidRPr="008C707F" w:rsidRDefault="00B52D69" w:rsidP="008C707F">
      <w:pPr>
        <w:ind w:left="1418" w:right="-716"/>
        <w:jc w:val="right"/>
        <w:rPr>
          <w:rFonts w:ascii="Book Antiqua" w:hAnsi="Book Antiqua"/>
          <w:b/>
          <w:i/>
          <w:sz w:val="32"/>
          <w:szCs w:val="32"/>
        </w:rPr>
      </w:pPr>
      <w:r w:rsidRPr="008C707F">
        <w:rPr>
          <w:rFonts w:ascii="Book Antiqua" w:hAnsi="Book Antiqua"/>
          <w:b/>
          <w:i/>
          <w:sz w:val="32"/>
          <w:szCs w:val="32"/>
        </w:rPr>
        <w:t xml:space="preserve">Annexe </w:t>
      </w:r>
      <w:r w:rsidR="008C707F" w:rsidRPr="008C707F">
        <w:rPr>
          <w:rFonts w:ascii="Book Antiqua" w:hAnsi="Book Antiqua"/>
          <w:b/>
          <w:i/>
          <w:sz w:val="32"/>
          <w:szCs w:val="32"/>
        </w:rPr>
        <w:t xml:space="preserve">temporaire PAUPME et AERAM </w:t>
      </w:r>
      <w:r w:rsidR="00F00511" w:rsidRPr="008C707F">
        <w:rPr>
          <w:rFonts w:ascii="Book Antiqua" w:hAnsi="Book Antiqua"/>
          <w:b/>
          <w:i/>
          <w:sz w:val="32"/>
          <w:szCs w:val="32"/>
        </w:rPr>
        <w:t xml:space="preserve">en vigueur jusqu’au </w:t>
      </w:r>
      <w:r w:rsidR="005629D6" w:rsidRPr="008C707F">
        <w:rPr>
          <w:rFonts w:ascii="Book Antiqua" w:hAnsi="Book Antiqua"/>
          <w:b/>
          <w:i/>
          <w:sz w:val="32"/>
          <w:szCs w:val="32"/>
        </w:rPr>
        <w:t xml:space="preserve">30 </w:t>
      </w:r>
      <w:r w:rsidR="00634360">
        <w:rPr>
          <w:rFonts w:ascii="Book Antiqua" w:hAnsi="Book Antiqua"/>
          <w:b/>
          <w:i/>
          <w:sz w:val="32"/>
          <w:szCs w:val="32"/>
        </w:rPr>
        <w:t>juin</w:t>
      </w:r>
      <w:r w:rsidR="00F00511" w:rsidRPr="008C707F">
        <w:rPr>
          <w:rFonts w:ascii="Book Antiqua" w:hAnsi="Book Antiqua"/>
          <w:b/>
          <w:i/>
          <w:sz w:val="32"/>
          <w:szCs w:val="32"/>
        </w:rPr>
        <w:t xml:space="preserve"> 2021</w:t>
      </w:r>
    </w:p>
    <w:p w:rsidR="00B52D69" w:rsidRDefault="00B52D69" w:rsidP="00B52D69">
      <w:pPr>
        <w:ind w:right="-716"/>
        <w:rPr>
          <w:rFonts w:ascii="Book Antiqua" w:hAnsi="Book Antiqua"/>
          <w:b/>
          <w:i/>
          <w:sz w:val="36"/>
          <w:szCs w:val="36"/>
        </w:rPr>
      </w:pPr>
    </w:p>
    <w:p w:rsidR="00B52D69" w:rsidRDefault="00B52D69" w:rsidP="00B52D69">
      <w:pPr>
        <w:ind w:left="6372"/>
        <w:rPr>
          <w:rFonts w:ascii="Book Antiqua" w:hAnsi="Book Antiqua"/>
          <w:b/>
          <w:i/>
          <w:sz w:val="36"/>
          <w:szCs w:val="36"/>
        </w:rPr>
      </w:pPr>
    </w:p>
    <w:p w:rsidR="00B52D69" w:rsidRDefault="00B52D69" w:rsidP="00B52D69">
      <w:pPr>
        <w:ind w:left="6372"/>
        <w:rPr>
          <w:rFonts w:ascii="Book Antiqua" w:hAnsi="Book Antiqua"/>
          <w:b/>
          <w:i/>
          <w:sz w:val="36"/>
          <w:szCs w:val="36"/>
        </w:rPr>
      </w:pPr>
    </w:p>
    <w:p w:rsidR="00B52D69" w:rsidRDefault="00B52D69" w:rsidP="00B52D69">
      <w:pPr>
        <w:ind w:left="6372"/>
        <w:rPr>
          <w:rFonts w:ascii="Book Antiqua" w:hAnsi="Book Antiqua"/>
          <w:b/>
          <w:i/>
          <w:sz w:val="36"/>
          <w:szCs w:val="36"/>
        </w:rPr>
      </w:pPr>
    </w:p>
    <w:p w:rsidR="00B52D69" w:rsidRDefault="00B52D69" w:rsidP="00B52D69">
      <w:pPr>
        <w:ind w:left="6372"/>
        <w:rPr>
          <w:rFonts w:ascii="Book Antiqua" w:hAnsi="Book Antiqua"/>
          <w:b/>
          <w:i/>
          <w:sz w:val="36"/>
          <w:szCs w:val="36"/>
        </w:rPr>
      </w:pPr>
    </w:p>
    <w:p w:rsidR="00B52D69" w:rsidRDefault="00B52D69" w:rsidP="00B52D69">
      <w:pPr>
        <w:ind w:left="6372"/>
        <w:rPr>
          <w:rFonts w:ascii="Book Antiqua" w:hAnsi="Book Antiqua"/>
          <w:b/>
          <w:i/>
          <w:sz w:val="36"/>
          <w:szCs w:val="36"/>
        </w:rPr>
      </w:pPr>
    </w:p>
    <w:p w:rsidR="00B52D69" w:rsidRDefault="00B52D69" w:rsidP="00B52D69">
      <w:pPr>
        <w:ind w:right="-716"/>
        <w:jc w:val="right"/>
        <w:rPr>
          <w:rFonts w:ascii="Book Antiqua" w:hAnsi="Book Antiqua"/>
          <w:b/>
          <w:i/>
          <w:sz w:val="24"/>
          <w:szCs w:val="24"/>
        </w:rPr>
      </w:pPr>
      <w:r>
        <w:rPr>
          <w:rFonts w:ascii="Book Antiqua" w:hAnsi="Book Antiqua"/>
          <w:b/>
          <w:i/>
          <w:sz w:val="24"/>
          <w:szCs w:val="24"/>
        </w:rPr>
        <w:t>De</w:t>
      </w:r>
      <w:r w:rsidR="00316803">
        <w:rPr>
          <w:rFonts w:ascii="Book Antiqua" w:hAnsi="Book Antiqua"/>
          <w:b/>
          <w:i/>
          <w:sz w:val="24"/>
          <w:szCs w:val="24"/>
        </w:rPr>
        <w:t xml:space="preserve">rnières modifications : </w:t>
      </w:r>
      <w:r w:rsidR="00634360">
        <w:rPr>
          <w:rFonts w:ascii="Book Antiqua" w:hAnsi="Book Antiqua"/>
          <w:b/>
          <w:i/>
          <w:sz w:val="24"/>
          <w:szCs w:val="24"/>
        </w:rPr>
        <w:t>25</w:t>
      </w:r>
      <w:r w:rsidR="00316803">
        <w:rPr>
          <w:rFonts w:ascii="Book Antiqua" w:hAnsi="Book Antiqua"/>
          <w:b/>
          <w:i/>
          <w:sz w:val="24"/>
          <w:szCs w:val="24"/>
        </w:rPr>
        <w:t xml:space="preserve"> février</w:t>
      </w:r>
      <w:r w:rsidR="004C58FA">
        <w:rPr>
          <w:rFonts w:ascii="Book Antiqua" w:hAnsi="Book Antiqua"/>
          <w:b/>
          <w:i/>
          <w:sz w:val="24"/>
          <w:szCs w:val="24"/>
        </w:rPr>
        <w:t xml:space="preserve"> 2021</w:t>
      </w:r>
    </w:p>
    <w:p w:rsidR="00B52D69" w:rsidRDefault="00B52D69" w:rsidP="00B52D69">
      <w:pPr>
        <w:rPr>
          <w:rFonts w:ascii="Book Antiqua" w:hAnsi="Book Antiqua"/>
          <w:b/>
          <w:i/>
          <w:sz w:val="24"/>
          <w:szCs w:val="24"/>
        </w:rPr>
      </w:pPr>
      <w:r>
        <w:rPr>
          <w:rFonts w:ascii="Book Antiqua" w:hAnsi="Book Antiqua"/>
          <w:b/>
          <w:i/>
          <w:sz w:val="24"/>
          <w:szCs w:val="24"/>
        </w:rPr>
        <w:br w:type="page"/>
      </w:r>
    </w:p>
    <w:p w:rsidR="00693625" w:rsidRPr="00987E00" w:rsidRDefault="00A3466D" w:rsidP="00B52D69">
      <w:pPr>
        <w:spacing w:after="160" w:line="259" w:lineRule="auto"/>
        <w:ind w:right="-99"/>
        <w:rPr>
          <w:rFonts w:ascii="Garamond" w:hAnsi="Garamond" w:cs="Arial"/>
          <w:b/>
          <w:bCs/>
          <w:iCs/>
          <w:sz w:val="24"/>
          <w:szCs w:val="24"/>
          <w:u w:val="single"/>
        </w:rPr>
      </w:pPr>
      <w:r>
        <w:rPr>
          <w:rFonts w:ascii="Garamond" w:hAnsi="Garamond" w:cs="Arial"/>
          <w:b/>
          <w:bCs/>
          <w:iCs/>
          <w:sz w:val="24"/>
          <w:szCs w:val="24"/>
          <w:u w:val="single"/>
        </w:rPr>
        <w:lastRenderedPageBreak/>
        <w:t xml:space="preserve">PROGRAMME </w:t>
      </w:r>
      <w:r w:rsidR="00987E00" w:rsidRPr="00987E00">
        <w:rPr>
          <w:rFonts w:ascii="Garamond" w:hAnsi="Garamond" w:cs="Arial"/>
          <w:b/>
          <w:bCs/>
          <w:iCs/>
          <w:sz w:val="24"/>
          <w:szCs w:val="24"/>
          <w:u w:val="single"/>
        </w:rPr>
        <w:t xml:space="preserve">AIDE D’URGENCE AUX PETITES ET MOYENNES ENTREPRISES </w:t>
      </w:r>
      <w:r w:rsidR="004C58FA">
        <w:rPr>
          <w:rFonts w:ascii="Garamond" w:hAnsi="Garamond" w:cs="Arial"/>
          <w:b/>
          <w:bCs/>
          <w:iCs/>
          <w:sz w:val="24"/>
          <w:szCs w:val="24"/>
          <w:u w:val="single"/>
        </w:rPr>
        <w:t xml:space="preserve">(PAUPME) </w:t>
      </w:r>
      <w:r w:rsidR="00987E00" w:rsidRPr="00987E00">
        <w:rPr>
          <w:rFonts w:ascii="Garamond" w:hAnsi="Garamond" w:cs="Arial"/>
          <w:b/>
          <w:bCs/>
          <w:iCs/>
          <w:sz w:val="24"/>
          <w:szCs w:val="24"/>
          <w:u w:val="single"/>
        </w:rPr>
        <w:t>VIA LES FONDS LOCAUX D’INVESTISSEMENTS (FLI)</w:t>
      </w:r>
    </w:p>
    <w:p w:rsidR="00A3466D" w:rsidRPr="00A3466D" w:rsidRDefault="00A3466D" w:rsidP="00F33190">
      <w:pPr>
        <w:pStyle w:val="Titre3"/>
        <w:numPr>
          <w:ilvl w:val="0"/>
          <w:numId w:val="7"/>
        </w:numPr>
        <w:ind w:left="426"/>
        <w:rPr>
          <w:u w:val="single"/>
        </w:rPr>
      </w:pPr>
      <w:r>
        <w:rPr>
          <w:u w:val="single"/>
        </w:rPr>
        <w:t>Objectif</w:t>
      </w:r>
    </w:p>
    <w:p w:rsidR="00A3466D" w:rsidRDefault="004C58FA" w:rsidP="00987E00">
      <w:pPr>
        <w:pStyle w:val="NormalWeb"/>
        <w:spacing w:before="180" w:beforeAutospacing="0" w:after="180" w:afterAutospacing="0" w:line="300" w:lineRule="atLeast"/>
        <w:jc w:val="both"/>
        <w:rPr>
          <w:rFonts w:ascii="Garamond" w:eastAsia="Times New Roman" w:hAnsi="Garamond"/>
          <w:lang w:eastAsia="fr-FR"/>
        </w:rPr>
      </w:pPr>
      <w:r>
        <w:rPr>
          <w:rFonts w:ascii="Garamond" w:eastAsia="Times New Roman" w:hAnsi="Garamond"/>
          <w:lang w:eastAsia="fr-FR"/>
        </w:rPr>
        <w:t>Le Programme Aide d’Urgence aux Petites et Moyennes E</w:t>
      </w:r>
      <w:r w:rsidR="00A3466D" w:rsidRPr="00A3466D">
        <w:rPr>
          <w:rFonts w:ascii="Garamond" w:eastAsia="Times New Roman" w:hAnsi="Garamond"/>
          <w:lang w:eastAsia="fr-FR"/>
        </w:rPr>
        <w:t>ntreprises</w:t>
      </w:r>
      <w:r w:rsidR="00CC1AB2">
        <w:rPr>
          <w:rFonts w:ascii="Garamond" w:eastAsia="Times New Roman" w:hAnsi="Garamond"/>
          <w:lang w:eastAsia="fr-FR"/>
        </w:rPr>
        <w:t xml:space="preserve"> (PAUPME)</w:t>
      </w:r>
      <w:r w:rsidR="00A3466D" w:rsidRPr="00A3466D">
        <w:rPr>
          <w:rFonts w:ascii="Garamond" w:eastAsia="Times New Roman" w:hAnsi="Garamond"/>
          <w:lang w:eastAsia="fr-FR"/>
        </w:rPr>
        <w:t xml:space="preserve"> vise à favoriser l’accès à des</w:t>
      </w:r>
      <w:r>
        <w:rPr>
          <w:rFonts w:ascii="Garamond" w:eastAsia="Times New Roman" w:hAnsi="Garamond"/>
          <w:lang w:eastAsia="fr-FR"/>
        </w:rPr>
        <w:t xml:space="preserve"> </w:t>
      </w:r>
      <w:r w:rsidR="00A3466D" w:rsidRPr="00A3466D">
        <w:rPr>
          <w:rFonts w:ascii="Garamond" w:eastAsia="Times New Roman" w:hAnsi="Garamond"/>
          <w:lang w:eastAsia="fr-FR"/>
        </w:rPr>
        <w:t>capitaux pour maintenir, consolider ou relancer les activités des entr</w:t>
      </w:r>
      <w:r>
        <w:rPr>
          <w:rFonts w:ascii="Garamond" w:eastAsia="Times New Roman" w:hAnsi="Garamond"/>
          <w:lang w:eastAsia="fr-FR"/>
        </w:rPr>
        <w:t xml:space="preserve">eprises affectées par la </w:t>
      </w:r>
      <w:r w:rsidR="00A3466D" w:rsidRPr="00A3466D">
        <w:rPr>
          <w:rFonts w:ascii="Garamond" w:eastAsia="Times New Roman" w:hAnsi="Garamond"/>
          <w:lang w:eastAsia="fr-FR"/>
        </w:rPr>
        <w:t>pandémie de la COVID-19. Ce programme s’inscrit dans le contexte d’une situation économique</w:t>
      </w:r>
      <w:r w:rsidR="00A3466D">
        <w:rPr>
          <w:rFonts w:ascii="Garamond" w:eastAsia="Times New Roman" w:hAnsi="Garamond"/>
          <w:lang w:eastAsia="fr-FR"/>
        </w:rPr>
        <w:t xml:space="preserve"> </w:t>
      </w:r>
      <w:r w:rsidR="00A3466D" w:rsidRPr="00A3466D">
        <w:rPr>
          <w:rFonts w:ascii="Garamond" w:eastAsia="Times New Roman" w:hAnsi="Garamond"/>
          <w:lang w:eastAsia="fr-FR"/>
        </w:rPr>
        <w:t>exc</w:t>
      </w:r>
      <w:r w:rsidR="00CC1AB2">
        <w:rPr>
          <w:rFonts w:ascii="Garamond" w:eastAsia="Times New Roman" w:hAnsi="Garamond"/>
          <w:lang w:eastAsia="fr-FR"/>
        </w:rPr>
        <w:t>eptionnelle et circonstancielle.</w:t>
      </w:r>
    </w:p>
    <w:p w:rsidR="003166A0" w:rsidRPr="003166A0" w:rsidRDefault="002C3B10" w:rsidP="003166A0">
      <w:pPr>
        <w:pStyle w:val="NormalWeb"/>
        <w:numPr>
          <w:ilvl w:val="1"/>
          <w:numId w:val="7"/>
        </w:numPr>
        <w:spacing w:before="180" w:beforeAutospacing="0" w:after="180" w:afterAutospacing="0" w:line="300" w:lineRule="atLeast"/>
        <w:jc w:val="both"/>
        <w:rPr>
          <w:rFonts w:ascii="Garamond" w:eastAsia="Times New Roman" w:hAnsi="Garamond"/>
          <w:b/>
          <w:u w:val="single"/>
          <w:lang w:eastAsia="fr-FR"/>
        </w:rPr>
      </w:pPr>
      <w:r w:rsidRPr="002C3B10">
        <w:rPr>
          <w:rFonts w:ascii="Garamond" w:eastAsia="Times New Roman" w:hAnsi="Garamond"/>
          <w:b/>
          <w:u w:val="single"/>
          <w:lang w:eastAsia="fr-FR"/>
        </w:rPr>
        <w:t>Volet AERAM</w:t>
      </w:r>
    </w:p>
    <w:p w:rsidR="002C3B10" w:rsidRDefault="006B7451" w:rsidP="002B351F">
      <w:pPr>
        <w:pStyle w:val="NormalWeb"/>
        <w:spacing w:before="180" w:beforeAutospacing="0" w:after="180" w:afterAutospacing="0" w:line="300" w:lineRule="atLeast"/>
        <w:ind w:left="709"/>
        <w:jc w:val="both"/>
        <w:rPr>
          <w:rFonts w:ascii="Garamond" w:eastAsia="Times New Roman" w:hAnsi="Garamond"/>
          <w:lang w:eastAsia="fr-FR"/>
        </w:rPr>
      </w:pPr>
      <w:r>
        <w:rPr>
          <w:rFonts w:ascii="Garamond" w:eastAsia="Times New Roman" w:hAnsi="Garamond"/>
          <w:lang w:eastAsia="fr-FR"/>
        </w:rPr>
        <w:t xml:space="preserve">À partir du mois de </w:t>
      </w:r>
      <w:r w:rsidR="00232D53">
        <w:rPr>
          <w:rFonts w:ascii="Garamond" w:eastAsia="Times New Roman" w:hAnsi="Garamond"/>
          <w:lang w:eastAsia="fr-FR"/>
        </w:rPr>
        <w:t>décembre 2020</w:t>
      </w:r>
      <w:r w:rsidR="002C3B10">
        <w:rPr>
          <w:rFonts w:ascii="Garamond" w:eastAsia="Times New Roman" w:hAnsi="Garamond"/>
          <w:lang w:eastAsia="fr-FR"/>
        </w:rPr>
        <w:t xml:space="preserve"> une bonification du PAUPME, le volet Aide aux Entreprises en Régions en Alerte Maximale (AERAM)</w:t>
      </w:r>
      <w:r w:rsidR="00AC097B">
        <w:rPr>
          <w:rFonts w:ascii="Garamond" w:eastAsia="Times New Roman" w:hAnsi="Garamond"/>
          <w:lang w:eastAsia="fr-FR"/>
        </w:rPr>
        <w:t xml:space="preserve"> s’appliquera à la p</w:t>
      </w:r>
      <w:r w:rsidR="00CC1AB2">
        <w:rPr>
          <w:rFonts w:ascii="Garamond" w:eastAsia="Times New Roman" w:hAnsi="Garamond"/>
          <w:lang w:eastAsia="fr-FR"/>
        </w:rPr>
        <w:t>olitique. Ce volet s’adresse à toutes les</w:t>
      </w:r>
      <w:r w:rsidR="00AC097B">
        <w:rPr>
          <w:rFonts w:ascii="Garamond" w:eastAsia="Times New Roman" w:hAnsi="Garamond"/>
          <w:lang w:eastAsia="fr-FR"/>
        </w:rPr>
        <w:t xml:space="preserve"> entreprises </w:t>
      </w:r>
      <w:r w:rsidR="00CC1AB2">
        <w:rPr>
          <w:rFonts w:ascii="Garamond" w:eastAsia="Times New Roman" w:hAnsi="Garamond"/>
          <w:lang w:eastAsia="fr-FR"/>
        </w:rPr>
        <w:t>visées par un ordre de fermeture lié à la pandémie</w:t>
      </w:r>
      <w:r w:rsidR="00AC097B">
        <w:rPr>
          <w:rFonts w:ascii="Garamond" w:eastAsia="Times New Roman" w:hAnsi="Garamond"/>
          <w:lang w:eastAsia="fr-FR"/>
        </w:rPr>
        <w:t>.</w:t>
      </w:r>
      <w:r w:rsidR="00E835E8">
        <w:rPr>
          <w:rFonts w:ascii="Garamond" w:eastAsia="Times New Roman" w:hAnsi="Garamond"/>
          <w:lang w:eastAsia="fr-FR"/>
        </w:rPr>
        <w:t xml:space="preserve"> Les entreprises admissibles pourraient voir convertir en pardon de prêt </w:t>
      </w:r>
      <w:r w:rsidR="00CC1AB2">
        <w:rPr>
          <w:rFonts w:ascii="Garamond" w:eastAsia="Times New Roman" w:hAnsi="Garamond"/>
          <w:lang w:eastAsia="fr-FR"/>
        </w:rPr>
        <w:t>jusqu’à 100% de leur</w:t>
      </w:r>
      <w:r w:rsidR="008C707F">
        <w:rPr>
          <w:rFonts w:ascii="Garamond" w:eastAsia="Times New Roman" w:hAnsi="Garamond"/>
          <w:lang w:eastAsia="fr-FR"/>
        </w:rPr>
        <w:t>s</w:t>
      </w:r>
      <w:r w:rsidR="00CC1AB2">
        <w:rPr>
          <w:rFonts w:ascii="Garamond" w:eastAsia="Times New Roman" w:hAnsi="Garamond"/>
          <w:lang w:eastAsia="fr-FR"/>
        </w:rPr>
        <w:t xml:space="preserve"> frais fixes mensuels admissibles dans le cadre du PAUPME</w:t>
      </w:r>
      <w:r w:rsidR="00E835E8">
        <w:rPr>
          <w:rFonts w:ascii="Garamond" w:eastAsia="Times New Roman" w:hAnsi="Garamond"/>
          <w:lang w:eastAsia="fr-FR"/>
        </w:rPr>
        <w:t>.</w:t>
      </w:r>
    </w:p>
    <w:p w:rsidR="00634360" w:rsidRPr="00634360" w:rsidRDefault="00634360" w:rsidP="00634360">
      <w:pPr>
        <w:pStyle w:val="NormalWeb"/>
        <w:spacing w:before="180" w:after="180" w:line="300" w:lineRule="atLeast"/>
        <w:ind w:left="709"/>
        <w:jc w:val="both"/>
        <w:rPr>
          <w:rFonts w:ascii="Garamond" w:eastAsia="Times New Roman" w:hAnsi="Garamond"/>
          <w:b/>
          <w:u w:val="single"/>
        </w:rPr>
      </w:pPr>
      <w:r w:rsidRPr="00634360">
        <w:rPr>
          <w:rFonts w:ascii="Garamond" w:eastAsia="Times New Roman" w:hAnsi="Garamond"/>
          <w:b/>
          <w:u w:val="single"/>
          <w:lang w:eastAsia="fr-FR"/>
        </w:rPr>
        <w:t>1.2</w:t>
      </w:r>
      <w:r w:rsidRPr="00634360">
        <w:rPr>
          <w:rFonts w:ascii="Garamond" w:eastAsia="Times New Roman" w:hAnsi="Garamond"/>
          <w:b/>
          <w:u w:val="single"/>
          <w:lang w:eastAsia="fr-FR"/>
        </w:rPr>
        <w:tab/>
        <w:t>Volet a</w:t>
      </w:r>
      <w:r w:rsidRPr="00634360">
        <w:rPr>
          <w:rFonts w:ascii="Garamond" w:eastAsia="Times New Roman" w:hAnsi="Garamond"/>
          <w:b/>
          <w:u w:val="single"/>
        </w:rPr>
        <w:t>ide à certaines entreprises du secteur du tourisme</w:t>
      </w:r>
    </w:p>
    <w:p w:rsidR="00634360" w:rsidRPr="00634360" w:rsidRDefault="00A42FFC" w:rsidP="00634360">
      <w:pPr>
        <w:pStyle w:val="NormalWeb"/>
        <w:spacing w:before="180" w:after="180" w:line="300" w:lineRule="atLeast"/>
        <w:ind w:left="709"/>
        <w:jc w:val="both"/>
        <w:rPr>
          <w:rFonts w:ascii="Garamond" w:eastAsia="Times New Roman" w:hAnsi="Garamond"/>
          <w:lang w:eastAsia="fr-FR"/>
        </w:rPr>
      </w:pPr>
      <w:r>
        <w:rPr>
          <w:rFonts w:ascii="Garamond" w:eastAsia="Times New Roman" w:hAnsi="Garamond"/>
          <w:lang w:eastAsia="fr-FR"/>
        </w:rPr>
        <w:t>Certaines</w:t>
      </w:r>
      <w:r w:rsidR="00634360" w:rsidRPr="00634360">
        <w:rPr>
          <w:rFonts w:ascii="Garamond" w:eastAsia="Times New Roman" w:hAnsi="Garamond"/>
          <w:lang w:eastAsia="fr-FR"/>
        </w:rPr>
        <w:t xml:space="preserve"> entreprises du secteur du tourisme</w:t>
      </w:r>
      <w:r w:rsidR="007569F7">
        <w:rPr>
          <w:rFonts w:ascii="Garamond" w:eastAsia="Times New Roman" w:hAnsi="Garamond"/>
          <w:lang w:eastAsia="fr-FR"/>
        </w:rPr>
        <w:t xml:space="preserve"> pourront voir convertir en </w:t>
      </w:r>
      <w:r w:rsidR="00634360" w:rsidRPr="00634360">
        <w:rPr>
          <w:rFonts w:ascii="Garamond" w:eastAsia="Times New Roman" w:hAnsi="Garamond"/>
          <w:lang w:eastAsia="fr-FR"/>
        </w:rPr>
        <w:t>contribution non remboursable l’équivalent de 40 % des sommes remboursées (capital et</w:t>
      </w:r>
      <w:r w:rsidR="007569F7">
        <w:rPr>
          <w:rFonts w:ascii="Garamond" w:eastAsia="Times New Roman" w:hAnsi="Garamond"/>
          <w:lang w:eastAsia="fr-FR"/>
        </w:rPr>
        <w:t xml:space="preserve"> </w:t>
      </w:r>
      <w:r w:rsidR="00634360" w:rsidRPr="00634360">
        <w:rPr>
          <w:rFonts w:ascii="Garamond" w:eastAsia="Times New Roman" w:hAnsi="Garamond"/>
          <w:lang w:eastAsia="fr-FR"/>
        </w:rPr>
        <w:t>intérêt) au cours des 24 premiers mois (suivants le début du remboursement), jusqu’à un</w:t>
      </w:r>
      <w:r w:rsidR="007569F7">
        <w:rPr>
          <w:rFonts w:ascii="Garamond" w:eastAsia="Times New Roman" w:hAnsi="Garamond"/>
          <w:lang w:eastAsia="fr-FR"/>
        </w:rPr>
        <w:t xml:space="preserve"> </w:t>
      </w:r>
      <w:r w:rsidR="00634360" w:rsidRPr="00634360">
        <w:rPr>
          <w:rFonts w:ascii="Garamond" w:eastAsia="Times New Roman" w:hAnsi="Garamond"/>
          <w:lang w:eastAsia="fr-FR"/>
        </w:rPr>
        <w:t>maximum de 20 000 $ par établissement.</w:t>
      </w:r>
    </w:p>
    <w:p w:rsidR="00987E00" w:rsidRPr="009E2DC6" w:rsidRDefault="00987E00" w:rsidP="00F33190">
      <w:pPr>
        <w:pStyle w:val="Titre3"/>
        <w:numPr>
          <w:ilvl w:val="0"/>
          <w:numId w:val="7"/>
        </w:numPr>
        <w:ind w:left="426"/>
        <w:rPr>
          <w:u w:val="single"/>
        </w:rPr>
      </w:pPr>
      <w:r w:rsidRPr="009E2DC6">
        <w:rPr>
          <w:u w:val="single"/>
        </w:rPr>
        <w:t>Entreprises admissibles</w:t>
      </w:r>
    </w:p>
    <w:p w:rsidR="00987E00" w:rsidRPr="00EB341C" w:rsidRDefault="00987E00" w:rsidP="00987E00"/>
    <w:p w:rsidR="00987E00" w:rsidRPr="00BA20A2" w:rsidRDefault="00A3466D" w:rsidP="008C707F">
      <w:pPr>
        <w:spacing w:line="312" w:lineRule="auto"/>
        <w:jc w:val="both"/>
        <w:rPr>
          <w:rFonts w:ascii="Garamond" w:hAnsi="Garamond"/>
          <w:sz w:val="24"/>
          <w:szCs w:val="24"/>
        </w:rPr>
      </w:pPr>
      <w:r w:rsidRPr="00A3466D">
        <w:rPr>
          <w:rFonts w:ascii="Garamond" w:hAnsi="Garamond"/>
          <w:sz w:val="24"/>
          <w:szCs w:val="24"/>
        </w:rPr>
        <w:t xml:space="preserve">Sont admissibles les entreprises à but lucratif, y compris les </w:t>
      </w:r>
      <w:r>
        <w:rPr>
          <w:rFonts w:ascii="Garamond" w:hAnsi="Garamond"/>
          <w:sz w:val="24"/>
          <w:szCs w:val="24"/>
        </w:rPr>
        <w:t xml:space="preserve">travailleurs autonomes, les </w:t>
      </w:r>
      <w:r w:rsidRPr="00A3466D">
        <w:rPr>
          <w:rFonts w:ascii="Garamond" w:hAnsi="Garamond"/>
          <w:sz w:val="24"/>
          <w:szCs w:val="24"/>
        </w:rPr>
        <w:t>coopératives et les entreprises de</w:t>
      </w:r>
      <w:r>
        <w:rPr>
          <w:rFonts w:ascii="Garamond" w:hAnsi="Garamond"/>
          <w:sz w:val="24"/>
          <w:szCs w:val="24"/>
        </w:rPr>
        <w:t xml:space="preserve"> </w:t>
      </w:r>
      <w:r w:rsidRPr="00A3466D">
        <w:rPr>
          <w:rFonts w:ascii="Garamond" w:hAnsi="Garamond"/>
          <w:sz w:val="24"/>
          <w:szCs w:val="24"/>
        </w:rPr>
        <w:t xml:space="preserve">l’économie sociale ayant des activités marchandes affectées par la pandémie de la COVID-19 </w:t>
      </w:r>
      <w:r w:rsidR="008C707F">
        <w:rPr>
          <w:rFonts w:ascii="Garamond" w:hAnsi="Garamond"/>
          <w:sz w:val="24"/>
          <w:szCs w:val="24"/>
        </w:rPr>
        <w:t>qui répondent aux critères suivants</w:t>
      </w:r>
      <w:r>
        <w:rPr>
          <w:rFonts w:ascii="Garamond" w:hAnsi="Garamond"/>
          <w:sz w:val="24"/>
          <w:szCs w:val="24"/>
        </w:rPr>
        <w:t> :</w:t>
      </w:r>
    </w:p>
    <w:p w:rsidR="00987E00" w:rsidRPr="00BA20A2" w:rsidRDefault="00987E00" w:rsidP="008C707F">
      <w:pPr>
        <w:numPr>
          <w:ilvl w:val="1"/>
          <w:numId w:val="23"/>
        </w:numPr>
        <w:spacing w:line="300" w:lineRule="atLeast"/>
        <w:rPr>
          <w:rFonts w:ascii="Garamond" w:hAnsi="Garamond"/>
          <w:sz w:val="24"/>
          <w:szCs w:val="24"/>
        </w:rPr>
      </w:pPr>
      <w:r w:rsidRPr="00BA20A2">
        <w:rPr>
          <w:rFonts w:ascii="Garamond" w:hAnsi="Garamond"/>
          <w:sz w:val="24"/>
          <w:szCs w:val="24"/>
        </w:rPr>
        <w:t>être en activité</w:t>
      </w:r>
      <w:r w:rsidR="008A513C">
        <w:rPr>
          <w:rFonts w:ascii="Garamond" w:hAnsi="Garamond"/>
          <w:sz w:val="24"/>
          <w:szCs w:val="24"/>
        </w:rPr>
        <w:t xml:space="preserve"> au Québec depuis au moins six mois</w:t>
      </w:r>
      <w:r w:rsidRPr="00BA20A2">
        <w:rPr>
          <w:rFonts w:ascii="Garamond" w:hAnsi="Garamond"/>
          <w:sz w:val="24"/>
          <w:szCs w:val="24"/>
        </w:rPr>
        <w:t>;</w:t>
      </w:r>
    </w:p>
    <w:p w:rsidR="00987E00" w:rsidRPr="00BA20A2" w:rsidRDefault="00987E00" w:rsidP="008C707F">
      <w:pPr>
        <w:numPr>
          <w:ilvl w:val="1"/>
          <w:numId w:val="23"/>
        </w:numPr>
        <w:spacing w:line="300" w:lineRule="atLeast"/>
        <w:rPr>
          <w:rFonts w:ascii="Garamond" w:hAnsi="Garamond"/>
          <w:sz w:val="24"/>
          <w:szCs w:val="24"/>
        </w:rPr>
      </w:pPr>
      <w:r w:rsidRPr="00BA20A2">
        <w:rPr>
          <w:rFonts w:ascii="Garamond" w:hAnsi="Garamond"/>
          <w:sz w:val="24"/>
          <w:szCs w:val="24"/>
        </w:rPr>
        <w:t>être fermée temporairement, susceptible de fermer ou montrer des signes avant-coureurs de fermeture;</w:t>
      </w:r>
    </w:p>
    <w:p w:rsidR="00987E00" w:rsidRPr="00BA20A2" w:rsidRDefault="00987E00" w:rsidP="008C707F">
      <w:pPr>
        <w:numPr>
          <w:ilvl w:val="1"/>
          <w:numId w:val="23"/>
        </w:numPr>
        <w:spacing w:line="300" w:lineRule="atLeast"/>
        <w:rPr>
          <w:rFonts w:ascii="Garamond" w:hAnsi="Garamond"/>
          <w:sz w:val="24"/>
          <w:szCs w:val="24"/>
        </w:rPr>
      </w:pPr>
      <w:r w:rsidRPr="00BA20A2">
        <w:rPr>
          <w:rFonts w:ascii="Garamond" w:hAnsi="Garamond"/>
          <w:sz w:val="24"/>
          <w:szCs w:val="24"/>
        </w:rPr>
        <w:t>être dans un contexte de maintien, de consolidation ou de relance de ses activités;</w:t>
      </w:r>
    </w:p>
    <w:p w:rsidR="00987E00" w:rsidRDefault="00987E00" w:rsidP="008C707F">
      <w:pPr>
        <w:numPr>
          <w:ilvl w:val="1"/>
          <w:numId w:val="23"/>
        </w:numPr>
        <w:spacing w:line="300" w:lineRule="atLeast"/>
        <w:rPr>
          <w:rFonts w:ascii="Garamond" w:hAnsi="Garamond"/>
          <w:sz w:val="24"/>
          <w:szCs w:val="24"/>
        </w:rPr>
      </w:pPr>
      <w:r w:rsidRPr="00BA20A2">
        <w:rPr>
          <w:rFonts w:ascii="Garamond" w:hAnsi="Garamond"/>
          <w:sz w:val="24"/>
          <w:szCs w:val="24"/>
        </w:rPr>
        <w:t>avoir démontré un lien de cause à effet entre ses problèmes financiers ou opérationnels et la pandémie de la COVID-19.</w:t>
      </w:r>
    </w:p>
    <w:p w:rsidR="00E835E8" w:rsidRPr="00BA20A2" w:rsidRDefault="00E835E8" w:rsidP="00E835E8">
      <w:pPr>
        <w:spacing w:line="300" w:lineRule="atLeast"/>
        <w:ind w:left="1440"/>
        <w:rPr>
          <w:rFonts w:ascii="Garamond" w:hAnsi="Garamond"/>
          <w:sz w:val="24"/>
          <w:szCs w:val="24"/>
        </w:rPr>
      </w:pPr>
    </w:p>
    <w:p w:rsidR="00987E00" w:rsidRPr="002468ED" w:rsidRDefault="00E835E8" w:rsidP="003166A0">
      <w:pPr>
        <w:pStyle w:val="Paragraphedeliste"/>
        <w:numPr>
          <w:ilvl w:val="1"/>
          <w:numId w:val="7"/>
        </w:numPr>
        <w:spacing w:line="312" w:lineRule="auto"/>
        <w:jc w:val="both"/>
        <w:rPr>
          <w:rFonts w:ascii="Garamond" w:hAnsi="Garamond"/>
        </w:rPr>
      </w:pPr>
      <w:r w:rsidRPr="003166A0">
        <w:rPr>
          <w:rFonts w:ascii="Garamond" w:hAnsi="Garamond"/>
          <w:b/>
          <w:u w:val="single"/>
        </w:rPr>
        <w:t>Volet AERAM</w:t>
      </w:r>
    </w:p>
    <w:p w:rsidR="002468ED" w:rsidRPr="003166A0" w:rsidRDefault="002468ED" w:rsidP="002468ED">
      <w:pPr>
        <w:pStyle w:val="Paragraphedeliste"/>
        <w:spacing w:line="312" w:lineRule="auto"/>
        <w:ind w:left="1428"/>
        <w:jc w:val="both"/>
        <w:rPr>
          <w:rFonts w:ascii="Garamond" w:hAnsi="Garamond"/>
        </w:rPr>
      </w:pPr>
    </w:p>
    <w:p w:rsidR="00E24E5D" w:rsidRDefault="00CC1AB2" w:rsidP="008C707F">
      <w:pPr>
        <w:pStyle w:val="Paragraphedeliste"/>
        <w:numPr>
          <w:ilvl w:val="0"/>
          <w:numId w:val="22"/>
        </w:numPr>
        <w:spacing w:line="312" w:lineRule="auto"/>
        <w:jc w:val="both"/>
        <w:rPr>
          <w:rFonts w:ascii="Garamond" w:hAnsi="Garamond"/>
        </w:rPr>
      </w:pPr>
      <w:r>
        <w:rPr>
          <w:rFonts w:ascii="Garamond" w:hAnsi="Garamond"/>
        </w:rPr>
        <w:t>E</w:t>
      </w:r>
      <w:r w:rsidR="003166A0" w:rsidRPr="00E24E5D">
        <w:rPr>
          <w:rFonts w:ascii="Garamond" w:hAnsi="Garamond"/>
        </w:rPr>
        <w:t xml:space="preserve">ntreprises </w:t>
      </w:r>
      <w:r>
        <w:rPr>
          <w:rFonts w:ascii="Garamond" w:hAnsi="Garamond"/>
        </w:rPr>
        <w:t>ayant cessé</w:t>
      </w:r>
      <w:r w:rsidR="003166A0" w:rsidRPr="00E24E5D">
        <w:rPr>
          <w:rFonts w:ascii="Garamond" w:hAnsi="Garamond"/>
        </w:rPr>
        <w:t xml:space="preserve"> en tout ou en partie ses activités duran</w:t>
      </w:r>
      <w:r>
        <w:rPr>
          <w:rFonts w:ascii="Garamond" w:hAnsi="Garamond"/>
        </w:rPr>
        <w:t>t</w:t>
      </w:r>
      <w:r w:rsidR="006B7451">
        <w:rPr>
          <w:rFonts w:ascii="Garamond" w:hAnsi="Garamond"/>
        </w:rPr>
        <w:t xml:space="preserve"> au moins 10 jours dans le mois</w:t>
      </w:r>
      <w:r w:rsidR="009364FE">
        <w:rPr>
          <w:rFonts w:ascii="Garamond" w:hAnsi="Garamond"/>
        </w:rPr>
        <w:t>. Le volet s’applique à partir de décembre 2020.</w:t>
      </w:r>
      <w:r w:rsidR="006B7451">
        <w:rPr>
          <w:rFonts w:ascii="Garamond" w:hAnsi="Garamond"/>
        </w:rPr>
        <w:t xml:space="preserve"> </w:t>
      </w:r>
      <w:r>
        <w:rPr>
          <w:rFonts w:ascii="Garamond" w:hAnsi="Garamond"/>
        </w:rPr>
        <w:t xml:space="preserve">En cas de doute sur l’admissibilité, la liste des secteurs économiques visés par un ordre de fermeture par le gouvernement du Québec est utilisée. </w:t>
      </w:r>
    </w:p>
    <w:p w:rsidR="00E24E5D" w:rsidRDefault="003166A0" w:rsidP="008C707F">
      <w:pPr>
        <w:pStyle w:val="Paragraphedeliste"/>
        <w:numPr>
          <w:ilvl w:val="0"/>
          <w:numId w:val="22"/>
        </w:numPr>
        <w:spacing w:line="312" w:lineRule="auto"/>
        <w:jc w:val="both"/>
        <w:rPr>
          <w:rFonts w:ascii="Garamond" w:hAnsi="Garamond"/>
        </w:rPr>
      </w:pPr>
      <w:r w:rsidRPr="00E24E5D">
        <w:rPr>
          <w:rFonts w:ascii="Garamond" w:hAnsi="Garamond"/>
        </w:rPr>
        <w:lastRenderedPageBreak/>
        <w:t xml:space="preserve">Le calcul des journées de fermeture </w:t>
      </w:r>
      <w:r w:rsidR="00AE36B4" w:rsidRPr="00E24E5D">
        <w:rPr>
          <w:rFonts w:ascii="Garamond" w:hAnsi="Garamond"/>
        </w:rPr>
        <w:t xml:space="preserve">débute au moment de la prise d’effet </w:t>
      </w:r>
      <w:r w:rsidR="00CC1AB2">
        <w:rPr>
          <w:rFonts w:ascii="Garamond" w:hAnsi="Garamond"/>
        </w:rPr>
        <w:t>du décret ou de l’arrêté ministériel</w:t>
      </w:r>
      <w:r w:rsidR="00AE36B4" w:rsidRPr="00E24E5D">
        <w:rPr>
          <w:rFonts w:ascii="Garamond" w:hAnsi="Garamond"/>
        </w:rPr>
        <w:t xml:space="preserve"> et se termine lors de la levée de l’ordre de fermeture.</w:t>
      </w:r>
      <w:r w:rsidR="00E8646F" w:rsidRPr="00E24E5D">
        <w:rPr>
          <w:rFonts w:ascii="Garamond" w:hAnsi="Garamond"/>
        </w:rPr>
        <w:t xml:space="preserve"> </w:t>
      </w:r>
    </w:p>
    <w:p w:rsidR="008F7AD5" w:rsidRDefault="00E8646F" w:rsidP="008C707F">
      <w:pPr>
        <w:pStyle w:val="Paragraphedeliste"/>
        <w:numPr>
          <w:ilvl w:val="0"/>
          <w:numId w:val="22"/>
        </w:numPr>
        <w:spacing w:line="312" w:lineRule="auto"/>
        <w:jc w:val="both"/>
        <w:rPr>
          <w:rFonts w:ascii="Garamond" w:hAnsi="Garamond"/>
        </w:rPr>
      </w:pPr>
      <w:r w:rsidRPr="00CC1AB2">
        <w:rPr>
          <w:rFonts w:ascii="Garamond" w:hAnsi="Garamond"/>
        </w:rPr>
        <w:t xml:space="preserve">Les entreprises </w:t>
      </w:r>
      <w:r w:rsidR="00CC1AB2">
        <w:rPr>
          <w:rFonts w:ascii="Garamond" w:hAnsi="Garamond"/>
        </w:rPr>
        <w:t>admissibles</w:t>
      </w:r>
      <w:r w:rsidRPr="00CC1AB2">
        <w:rPr>
          <w:rFonts w:ascii="Garamond" w:hAnsi="Garamond"/>
        </w:rPr>
        <w:t xml:space="preserve"> et ayant déjà reçu un prêt PAUPME peuvent déposer une nouvelle demande de prêt</w:t>
      </w:r>
      <w:r w:rsidR="008C707F">
        <w:rPr>
          <w:rFonts w:ascii="Garamond" w:hAnsi="Garamond"/>
        </w:rPr>
        <w:t xml:space="preserve"> pour le volet AERAM</w:t>
      </w:r>
      <w:r w:rsidRPr="00CC1AB2">
        <w:rPr>
          <w:rFonts w:ascii="Garamond" w:hAnsi="Garamond"/>
        </w:rPr>
        <w:t>.</w:t>
      </w:r>
    </w:p>
    <w:p w:rsidR="008E2D77" w:rsidRDefault="008E2D77" w:rsidP="008E2D77">
      <w:pPr>
        <w:spacing w:line="312" w:lineRule="auto"/>
        <w:jc w:val="both"/>
        <w:rPr>
          <w:rFonts w:ascii="Garamond" w:hAnsi="Garamond"/>
        </w:rPr>
      </w:pPr>
    </w:p>
    <w:p w:rsidR="008E2D77" w:rsidRPr="008E2D77" w:rsidRDefault="00FA5DE4" w:rsidP="008E2D77">
      <w:pPr>
        <w:pStyle w:val="Paragraphedeliste"/>
        <w:numPr>
          <w:ilvl w:val="1"/>
          <w:numId w:val="7"/>
        </w:numPr>
        <w:spacing w:line="312" w:lineRule="auto"/>
        <w:jc w:val="both"/>
        <w:rPr>
          <w:rFonts w:ascii="Garamond" w:hAnsi="Garamond"/>
        </w:rPr>
      </w:pPr>
      <w:r>
        <w:rPr>
          <w:rFonts w:ascii="Garamond" w:hAnsi="Garamond"/>
          <w:b/>
          <w:u w:val="single"/>
        </w:rPr>
        <w:t>Volet entreprises touristiques</w:t>
      </w:r>
    </w:p>
    <w:p w:rsidR="008E2D77" w:rsidRPr="008E2D77" w:rsidRDefault="008E2D77" w:rsidP="00017692">
      <w:pPr>
        <w:pStyle w:val="NormalWeb"/>
        <w:numPr>
          <w:ilvl w:val="0"/>
          <w:numId w:val="22"/>
        </w:numPr>
        <w:spacing w:before="180" w:after="180" w:line="300" w:lineRule="atLeast"/>
        <w:jc w:val="both"/>
        <w:rPr>
          <w:rFonts w:ascii="Garamond" w:eastAsia="Times New Roman" w:hAnsi="Garamond"/>
        </w:rPr>
      </w:pPr>
      <w:r w:rsidRPr="008E2D77">
        <w:rPr>
          <w:rFonts w:ascii="Garamond" w:eastAsia="Times New Roman" w:hAnsi="Garamond"/>
        </w:rPr>
        <w:t>Les gîtes touristiques de quatre chambres et plus (pour la partie commerciale), et ce, en</w:t>
      </w:r>
      <w:r>
        <w:rPr>
          <w:rFonts w:ascii="Garamond" w:eastAsia="Times New Roman" w:hAnsi="Garamond"/>
        </w:rPr>
        <w:t xml:space="preserve"> </w:t>
      </w:r>
      <w:r w:rsidRPr="008E2D77">
        <w:rPr>
          <w:rFonts w:ascii="Garamond" w:eastAsia="Times New Roman" w:hAnsi="Garamond"/>
        </w:rPr>
        <w:t>fonction du critère suivant :</w:t>
      </w:r>
    </w:p>
    <w:p w:rsidR="008E2D77" w:rsidRPr="00634360" w:rsidRDefault="008E2D77" w:rsidP="001C4EF0">
      <w:pPr>
        <w:pStyle w:val="NormalWeb"/>
        <w:numPr>
          <w:ilvl w:val="1"/>
          <w:numId w:val="22"/>
        </w:numPr>
        <w:spacing w:before="180" w:after="180" w:line="300" w:lineRule="atLeast"/>
        <w:jc w:val="both"/>
        <w:rPr>
          <w:rFonts w:ascii="Garamond" w:eastAsia="Times New Roman" w:hAnsi="Garamond"/>
        </w:rPr>
      </w:pPr>
      <w:r w:rsidRPr="00634360">
        <w:rPr>
          <w:rFonts w:ascii="Garamond" w:eastAsia="Times New Roman" w:hAnsi="Garamond"/>
        </w:rPr>
        <w:t>être inscrits sur le site web de Bonjour Québec.</w:t>
      </w:r>
    </w:p>
    <w:p w:rsidR="008E2D77" w:rsidRPr="00634360" w:rsidRDefault="008E2D77" w:rsidP="008E2D77">
      <w:pPr>
        <w:pStyle w:val="NormalWeb"/>
        <w:numPr>
          <w:ilvl w:val="0"/>
          <w:numId w:val="22"/>
        </w:numPr>
        <w:spacing w:before="180" w:after="180" w:line="300" w:lineRule="atLeast"/>
        <w:jc w:val="both"/>
        <w:rPr>
          <w:rFonts w:ascii="Garamond" w:eastAsia="Times New Roman" w:hAnsi="Garamond"/>
        </w:rPr>
      </w:pPr>
      <w:r w:rsidRPr="00634360">
        <w:rPr>
          <w:rFonts w:ascii="Garamond" w:eastAsia="Times New Roman" w:hAnsi="Garamond"/>
        </w:rPr>
        <w:t>Les agences de voyages, et ce, en fonction des critères suivants :</w:t>
      </w:r>
    </w:p>
    <w:p w:rsidR="008E2D77" w:rsidRPr="002468ED" w:rsidRDefault="008E2D77" w:rsidP="002468ED">
      <w:pPr>
        <w:pStyle w:val="NormalWeb"/>
        <w:numPr>
          <w:ilvl w:val="1"/>
          <w:numId w:val="22"/>
        </w:numPr>
        <w:spacing w:before="180" w:after="180" w:line="300" w:lineRule="atLeast"/>
        <w:jc w:val="both"/>
        <w:rPr>
          <w:rFonts w:ascii="Garamond" w:eastAsia="Times New Roman" w:hAnsi="Garamond"/>
        </w:rPr>
      </w:pPr>
      <w:r w:rsidRPr="002468ED">
        <w:rPr>
          <w:rFonts w:ascii="Garamond" w:eastAsia="Times New Roman" w:hAnsi="Garamond"/>
        </w:rPr>
        <w:t>être détentrices d’un permis de l’Office de la protection du consommateur du</w:t>
      </w:r>
      <w:r w:rsidR="001C4EF0" w:rsidRPr="002468ED">
        <w:rPr>
          <w:rFonts w:ascii="Garamond" w:eastAsia="Times New Roman" w:hAnsi="Garamond"/>
        </w:rPr>
        <w:t xml:space="preserve"> </w:t>
      </w:r>
      <w:r w:rsidRPr="002468ED">
        <w:rPr>
          <w:rFonts w:ascii="Garamond" w:eastAsia="Times New Roman" w:hAnsi="Garamond"/>
        </w:rPr>
        <w:t>Québec : permis d’agent de voyage général; permis d’agent de voyage restreint</w:t>
      </w:r>
      <w:r w:rsidR="001C4EF0" w:rsidRPr="002468ED">
        <w:rPr>
          <w:rFonts w:ascii="Garamond" w:eastAsia="Times New Roman" w:hAnsi="Garamond"/>
        </w:rPr>
        <w:t xml:space="preserve"> </w:t>
      </w:r>
      <w:r w:rsidRPr="002468ED">
        <w:rPr>
          <w:rFonts w:ascii="Garamond" w:eastAsia="Times New Roman" w:hAnsi="Garamond"/>
        </w:rPr>
        <w:t>(organisateur de voyages de tourisme d’aventure); permis d’agent de voyage</w:t>
      </w:r>
      <w:r w:rsidR="002468ED">
        <w:rPr>
          <w:rFonts w:ascii="Garamond" w:eastAsia="Times New Roman" w:hAnsi="Garamond"/>
        </w:rPr>
        <w:t xml:space="preserve"> </w:t>
      </w:r>
      <w:r w:rsidRPr="002468ED">
        <w:rPr>
          <w:rFonts w:ascii="Garamond" w:eastAsia="Times New Roman" w:hAnsi="Garamond"/>
        </w:rPr>
        <w:t>restreint (pourvoyeur);</w:t>
      </w:r>
    </w:p>
    <w:p w:rsidR="008E2D77" w:rsidRPr="00634360" w:rsidRDefault="008E2D77" w:rsidP="002468ED">
      <w:pPr>
        <w:pStyle w:val="NormalWeb"/>
        <w:numPr>
          <w:ilvl w:val="1"/>
          <w:numId w:val="22"/>
        </w:numPr>
        <w:spacing w:before="180" w:after="180" w:line="300" w:lineRule="atLeast"/>
        <w:jc w:val="both"/>
        <w:rPr>
          <w:rFonts w:ascii="Garamond" w:eastAsia="Times New Roman" w:hAnsi="Garamond"/>
        </w:rPr>
      </w:pPr>
      <w:r w:rsidRPr="00634360">
        <w:rPr>
          <w:rFonts w:ascii="Garamond" w:eastAsia="Times New Roman" w:hAnsi="Garamond"/>
        </w:rPr>
        <w:t>n’ont pas l’obligation d’être inscrites sur le site web de Bonjour Québec.</w:t>
      </w:r>
    </w:p>
    <w:p w:rsidR="003166A0" w:rsidRPr="008E2D77" w:rsidRDefault="003166A0" w:rsidP="008E2D77">
      <w:pPr>
        <w:spacing w:line="312" w:lineRule="auto"/>
        <w:ind w:left="1068"/>
        <w:jc w:val="both"/>
        <w:rPr>
          <w:rFonts w:ascii="Garamond" w:hAnsi="Garamond"/>
        </w:rPr>
      </w:pPr>
    </w:p>
    <w:p w:rsidR="00BA20A2" w:rsidRPr="00E92038" w:rsidRDefault="00BA20A2" w:rsidP="00BA20A2">
      <w:pPr>
        <w:spacing w:line="312" w:lineRule="auto"/>
        <w:jc w:val="both"/>
        <w:rPr>
          <w:rFonts w:ascii="Garamond" w:hAnsi="Garamond"/>
          <w:i/>
          <w:sz w:val="24"/>
          <w:szCs w:val="24"/>
        </w:rPr>
      </w:pPr>
      <w:r w:rsidRPr="00E92038">
        <w:rPr>
          <w:rFonts w:ascii="Garamond" w:hAnsi="Garamond"/>
          <w:i/>
          <w:sz w:val="24"/>
          <w:szCs w:val="24"/>
        </w:rPr>
        <w:t>Les industries et entreprises suivantes sont exclues de la mesure</w:t>
      </w:r>
      <w:r>
        <w:rPr>
          <w:rFonts w:ascii="Garamond" w:hAnsi="Garamond"/>
          <w:i/>
          <w:sz w:val="24"/>
          <w:szCs w:val="24"/>
        </w:rPr>
        <w:t xml:space="preserve"> </w:t>
      </w:r>
      <w:r w:rsidRPr="00E92038">
        <w:rPr>
          <w:rFonts w:ascii="Garamond" w:hAnsi="Garamond"/>
          <w:i/>
          <w:sz w:val="24"/>
          <w:szCs w:val="24"/>
        </w:rPr>
        <w:t>:</w:t>
      </w:r>
    </w:p>
    <w:tbl>
      <w:tblPr>
        <w:tblStyle w:val="Grilledutableau"/>
        <w:tblW w:w="9351" w:type="dxa"/>
        <w:tblLook w:val="04A0" w:firstRow="1" w:lastRow="0" w:firstColumn="1" w:lastColumn="0" w:noHBand="0" w:noVBand="1"/>
      </w:tblPr>
      <w:tblGrid>
        <w:gridCol w:w="9351"/>
      </w:tblGrid>
      <w:tr w:rsidR="00BA20A2" w:rsidRPr="00EB341C" w:rsidTr="009C1021">
        <w:tc>
          <w:tcPr>
            <w:tcW w:w="9351" w:type="dxa"/>
            <w:shd w:val="clear" w:color="auto" w:fill="DEEAF6" w:themeFill="accent1" w:themeFillTint="33"/>
          </w:tcPr>
          <w:p w:rsidR="00BA20A2" w:rsidRPr="0012428E" w:rsidRDefault="00BA20A2" w:rsidP="00784E85">
            <w:pPr>
              <w:jc w:val="center"/>
              <w:rPr>
                <w:rFonts w:ascii="Garamond" w:hAnsi="Garamond"/>
                <w:b/>
                <w:sz w:val="24"/>
                <w:szCs w:val="24"/>
              </w:rPr>
            </w:pPr>
            <w:r w:rsidRPr="0012428E">
              <w:rPr>
                <w:rFonts w:ascii="Garamond" w:hAnsi="Garamond"/>
                <w:b/>
                <w:sz w:val="24"/>
                <w:szCs w:val="24"/>
              </w:rPr>
              <w:t>Exclusions</w:t>
            </w:r>
          </w:p>
        </w:tc>
      </w:tr>
      <w:tr w:rsidR="009C1021" w:rsidRPr="00EB341C" w:rsidTr="009C1021">
        <w:tc>
          <w:tcPr>
            <w:tcW w:w="9351" w:type="dxa"/>
          </w:tcPr>
          <w:p w:rsidR="008C707F" w:rsidRPr="008C707F" w:rsidRDefault="008C707F" w:rsidP="008C707F">
            <w:pPr>
              <w:pStyle w:val="Paragraphedeliste"/>
              <w:numPr>
                <w:ilvl w:val="0"/>
                <w:numId w:val="5"/>
              </w:numPr>
              <w:autoSpaceDE/>
              <w:autoSpaceDN/>
              <w:adjustRightInd/>
              <w:spacing w:line="288" w:lineRule="auto"/>
              <w:ind w:left="164" w:hanging="187"/>
              <w:rPr>
                <w:rFonts w:ascii="Garamond" w:hAnsi="Garamond" w:cs="Arial"/>
                <w:bCs/>
              </w:rPr>
            </w:pPr>
            <w:r w:rsidRPr="008C707F">
              <w:rPr>
                <w:rFonts w:ascii="Garamond" w:hAnsi="Garamond" w:cs="Arial"/>
                <w:bCs/>
              </w:rPr>
              <w:t>L’entreprise ne doit pas être sous la protection de la Loi sur les arrangements avec les créanciers des compagnies (LRC, 1985, chapitre 36) ou de la Loi sur la faillite et l’insolvab</w:t>
            </w:r>
            <w:r>
              <w:rPr>
                <w:rFonts w:ascii="Garamond" w:hAnsi="Garamond" w:cs="Arial"/>
                <w:bCs/>
              </w:rPr>
              <w:t>ilité (LRC, 1985, chapitre B-3);</w:t>
            </w:r>
          </w:p>
          <w:p w:rsidR="00966BC1" w:rsidRDefault="00966BC1" w:rsidP="00966BC1">
            <w:pPr>
              <w:pStyle w:val="Paragraphedeliste"/>
              <w:numPr>
                <w:ilvl w:val="0"/>
                <w:numId w:val="5"/>
              </w:numPr>
              <w:autoSpaceDE/>
              <w:autoSpaceDN/>
              <w:adjustRightInd/>
              <w:spacing w:line="288" w:lineRule="auto"/>
              <w:ind w:left="164" w:hanging="187"/>
              <w:rPr>
                <w:rFonts w:ascii="Garamond" w:hAnsi="Garamond" w:cs="Arial"/>
                <w:bCs/>
              </w:rPr>
            </w:pPr>
            <w:r w:rsidRPr="00966BC1">
              <w:rPr>
                <w:rFonts w:ascii="Garamond" w:hAnsi="Garamond" w:cs="Arial"/>
                <w:bCs/>
              </w:rPr>
              <w:t>La production ou distribution d’armes;</w:t>
            </w:r>
          </w:p>
          <w:p w:rsidR="00966BC1" w:rsidRDefault="00966BC1" w:rsidP="00966BC1">
            <w:pPr>
              <w:pStyle w:val="Paragraphedeliste"/>
              <w:numPr>
                <w:ilvl w:val="0"/>
                <w:numId w:val="5"/>
              </w:numPr>
              <w:autoSpaceDE/>
              <w:autoSpaceDN/>
              <w:adjustRightInd/>
              <w:spacing w:line="288" w:lineRule="auto"/>
              <w:ind w:left="164" w:hanging="187"/>
              <w:rPr>
                <w:rFonts w:ascii="Garamond" w:hAnsi="Garamond" w:cs="Arial"/>
                <w:bCs/>
              </w:rPr>
            </w:pPr>
            <w:r w:rsidRPr="00966BC1">
              <w:rPr>
                <w:rFonts w:ascii="Garamond" w:hAnsi="Garamond" w:cs="Arial"/>
                <w:bCs/>
              </w:rPr>
              <w:t>Les jeux de hasard et d'argent, les sports de combat, les courses ou autres activités</w:t>
            </w:r>
            <w:r w:rsidRPr="00966BC1">
              <w:rPr>
                <w:rFonts w:ascii="Garamond" w:hAnsi="Garamond" w:cs="Arial"/>
                <w:bCs/>
              </w:rPr>
              <w:br/>
              <w:t>similaires;</w:t>
            </w:r>
          </w:p>
          <w:p w:rsidR="00966BC1" w:rsidRDefault="00966BC1" w:rsidP="00966BC1">
            <w:pPr>
              <w:pStyle w:val="Paragraphedeliste"/>
              <w:numPr>
                <w:ilvl w:val="0"/>
                <w:numId w:val="5"/>
              </w:numPr>
              <w:autoSpaceDE/>
              <w:autoSpaceDN/>
              <w:adjustRightInd/>
              <w:spacing w:line="288" w:lineRule="auto"/>
              <w:ind w:left="164" w:hanging="187"/>
              <w:rPr>
                <w:rFonts w:ascii="Garamond" w:hAnsi="Garamond" w:cs="Arial"/>
                <w:bCs/>
              </w:rPr>
            </w:pPr>
            <w:r w:rsidRPr="00966BC1">
              <w:rPr>
                <w:rFonts w:ascii="Garamond" w:hAnsi="Garamond" w:cs="Arial"/>
                <w:bCs/>
              </w:rPr>
              <w:t>La production, la vente et les services liés à la consommation de tabac ou de drogues à</w:t>
            </w:r>
            <w:r w:rsidRPr="00966BC1">
              <w:rPr>
                <w:rFonts w:ascii="Garamond" w:hAnsi="Garamond" w:cs="Arial"/>
                <w:bCs/>
              </w:rPr>
              <w:br/>
              <w:t>l’exception des projets visant les produits de grade pharmaceutique homologués par Santé</w:t>
            </w:r>
            <w:r w:rsidRPr="00966BC1">
              <w:rPr>
                <w:rFonts w:ascii="Garamond" w:hAnsi="Garamond" w:cs="Arial"/>
                <w:bCs/>
              </w:rPr>
              <w:br/>
              <w:t>Canada avec DIN, ou leurs ingrédients, et les projets de recherche et développement avec</w:t>
            </w:r>
            <w:r w:rsidRPr="00966BC1">
              <w:rPr>
                <w:rFonts w:ascii="Garamond" w:hAnsi="Garamond" w:cs="Arial"/>
                <w:bCs/>
              </w:rPr>
              <w:br/>
              <w:t>une licence de Santé Canada;</w:t>
            </w:r>
          </w:p>
          <w:p w:rsidR="00966BC1" w:rsidRDefault="00966BC1" w:rsidP="00966BC1">
            <w:pPr>
              <w:pStyle w:val="Paragraphedeliste"/>
              <w:numPr>
                <w:ilvl w:val="0"/>
                <w:numId w:val="5"/>
              </w:numPr>
              <w:autoSpaceDE/>
              <w:autoSpaceDN/>
              <w:adjustRightInd/>
              <w:spacing w:line="288" w:lineRule="auto"/>
              <w:ind w:left="164" w:hanging="187"/>
              <w:rPr>
                <w:rFonts w:ascii="Garamond" w:hAnsi="Garamond" w:cs="Arial"/>
                <w:bCs/>
              </w:rPr>
            </w:pPr>
            <w:r w:rsidRPr="00966BC1">
              <w:rPr>
                <w:rFonts w:ascii="Garamond" w:hAnsi="Garamond" w:cs="Arial"/>
                <w:bCs/>
              </w:rPr>
              <w:t>Toute activité dont l’objet principal est protégé par la Charte canadienne des droits et libertés</w:t>
            </w:r>
            <w:r w:rsidRPr="00966BC1">
              <w:rPr>
                <w:rFonts w:ascii="Garamond" w:hAnsi="Garamond" w:cs="Arial"/>
                <w:bCs/>
              </w:rPr>
              <w:br/>
              <w:t>(religion, politique, défense de droits, etc.);</w:t>
            </w:r>
          </w:p>
          <w:p w:rsidR="00966BC1" w:rsidRPr="00966BC1" w:rsidRDefault="00966BC1" w:rsidP="00966BC1">
            <w:pPr>
              <w:pStyle w:val="Paragraphedeliste"/>
              <w:numPr>
                <w:ilvl w:val="0"/>
                <w:numId w:val="5"/>
              </w:numPr>
              <w:autoSpaceDE/>
              <w:autoSpaceDN/>
              <w:adjustRightInd/>
              <w:spacing w:line="288" w:lineRule="auto"/>
              <w:ind w:left="164" w:hanging="187"/>
              <w:rPr>
                <w:rFonts w:ascii="Garamond" w:hAnsi="Garamond" w:cs="Arial"/>
                <w:bCs/>
              </w:rPr>
            </w:pPr>
            <w:r w:rsidRPr="00966BC1">
              <w:rPr>
                <w:rFonts w:ascii="Garamond" w:hAnsi="Garamond" w:cs="Arial"/>
                <w:bCs/>
              </w:rPr>
              <w:t xml:space="preserve">Toute autre activité qui serait de nature </w:t>
            </w:r>
            <w:r w:rsidR="005629D6">
              <w:rPr>
                <w:rFonts w:ascii="Garamond" w:hAnsi="Garamond" w:cs="Arial"/>
                <w:bCs/>
              </w:rPr>
              <w:t>à porter atteinte à la moralité;</w:t>
            </w:r>
          </w:p>
          <w:p w:rsidR="00E24E5D" w:rsidRPr="002E714E" w:rsidRDefault="009C1021" w:rsidP="002E714E">
            <w:pPr>
              <w:pStyle w:val="Paragraphedeliste"/>
              <w:numPr>
                <w:ilvl w:val="0"/>
                <w:numId w:val="5"/>
              </w:numPr>
              <w:autoSpaceDE/>
              <w:autoSpaceDN/>
              <w:adjustRightInd/>
              <w:spacing w:line="288" w:lineRule="auto"/>
              <w:ind w:left="164" w:hanging="187"/>
              <w:jc w:val="both"/>
              <w:rPr>
                <w:rFonts w:ascii="Garamond" w:hAnsi="Garamond" w:cs="Arial"/>
                <w:bCs/>
              </w:rPr>
            </w:pPr>
            <w:r w:rsidRPr="008E3442">
              <w:rPr>
                <w:rFonts w:ascii="Garamond" w:hAnsi="Garamond" w:cs="Arial"/>
                <w:bCs/>
              </w:rPr>
              <w:t>Les entreprises</w:t>
            </w:r>
            <w:r w:rsidR="005629D6">
              <w:rPr>
                <w:rFonts w:ascii="Garamond" w:hAnsi="Garamond" w:cs="Arial"/>
                <w:bCs/>
              </w:rPr>
              <w:t xml:space="preserve"> bénéficiant du programme PACTE.</w:t>
            </w:r>
          </w:p>
        </w:tc>
      </w:tr>
    </w:tbl>
    <w:p w:rsidR="00BA20A2" w:rsidRDefault="00BA20A2" w:rsidP="00987E00">
      <w:pPr>
        <w:spacing w:line="312" w:lineRule="auto"/>
        <w:jc w:val="both"/>
        <w:rPr>
          <w:rFonts w:ascii="Garamond" w:hAnsi="Garamond"/>
          <w:sz w:val="24"/>
          <w:szCs w:val="24"/>
        </w:rPr>
      </w:pPr>
    </w:p>
    <w:p w:rsidR="00BA20A2" w:rsidRPr="009E2DC6" w:rsidRDefault="006A18A9" w:rsidP="002468ED">
      <w:pPr>
        <w:pStyle w:val="Titre3"/>
        <w:numPr>
          <w:ilvl w:val="0"/>
          <w:numId w:val="7"/>
        </w:numPr>
        <w:ind w:left="142" w:hanging="426"/>
        <w:rPr>
          <w:u w:val="single"/>
        </w:rPr>
      </w:pPr>
      <w:r>
        <w:rPr>
          <w:u w:val="single"/>
        </w:rPr>
        <w:t>Type d’aide admissible</w:t>
      </w:r>
    </w:p>
    <w:p w:rsidR="00BA20A2" w:rsidRPr="00EB341C" w:rsidRDefault="00BA20A2" w:rsidP="00BA20A2">
      <w:pPr>
        <w:pStyle w:val="Paragraphedeliste"/>
        <w:ind w:left="1080"/>
        <w:jc w:val="both"/>
        <w:rPr>
          <w:rFonts w:ascii="Garamond" w:hAnsi="Garamond"/>
        </w:rPr>
      </w:pPr>
    </w:p>
    <w:p w:rsidR="00BA20A2" w:rsidRPr="00316803" w:rsidRDefault="00BA20A2" w:rsidP="00316803">
      <w:pPr>
        <w:numPr>
          <w:ilvl w:val="0"/>
          <w:numId w:val="4"/>
        </w:numPr>
        <w:tabs>
          <w:tab w:val="clear" w:pos="720"/>
          <w:tab w:val="left" w:pos="-1080"/>
          <w:tab w:val="left" w:pos="-720"/>
          <w:tab w:val="left" w:pos="3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3" w:right="544" w:hanging="284"/>
        <w:jc w:val="both"/>
        <w:rPr>
          <w:rFonts w:ascii="Garamond" w:hAnsi="Garamond"/>
          <w:b/>
          <w:sz w:val="24"/>
          <w:szCs w:val="24"/>
        </w:rPr>
      </w:pPr>
      <w:r>
        <w:rPr>
          <w:rFonts w:ascii="Garamond" w:hAnsi="Garamond"/>
          <w:b/>
          <w:sz w:val="24"/>
          <w:szCs w:val="24"/>
        </w:rPr>
        <w:t>Fonds de roulement</w:t>
      </w:r>
    </w:p>
    <w:p w:rsidR="006A18A9" w:rsidRPr="006A18A9" w:rsidRDefault="006A18A9" w:rsidP="002B351F">
      <w:pPr>
        <w:spacing w:line="300" w:lineRule="atLeast"/>
        <w:ind w:firstLine="708"/>
        <w:rPr>
          <w:rFonts w:ascii="Garamond" w:hAnsi="Garamond"/>
          <w:sz w:val="24"/>
          <w:szCs w:val="24"/>
        </w:rPr>
      </w:pPr>
      <w:r w:rsidRPr="006A18A9">
        <w:rPr>
          <w:rFonts w:ascii="Garamond" w:hAnsi="Garamond"/>
          <w:sz w:val="24"/>
          <w:szCs w:val="24"/>
        </w:rPr>
        <w:t xml:space="preserve">Les fonds octroyés doivent </w:t>
      </w:r>
      <w:r w:rsidR="00BA20A2" w:rsidRPr="006A18A9">
        <w:rPr>
          <w:rFonts w:ascii="Garamond" w:hAnsi="Garamond"/>
          <w:sz w:val="24"/>
          <w:szCs w:val="24"/>
        </w:rPr>
        <w:t>permet</w:t>
      </w:r>
      <w:r w:rsidRPr="006A18A9">
        <w:rPr>
          <w:rFonts w:ascii="Garamond" w:hAnsi="Garamond"/>
          <w:sz w:val="24"/>
          <w:szCs w:val="24"/>
        </w:rPr>
        <w:t>tre</w:t>
      </w:r>
      <w:r w:rsidR="00BA20A2" w:rsidRPr="006A18A9">
        <w:rPr>
          <w:rFonts w:ascii="Garamond" w:hAnsi="Garamond"/>
          <w:sz w:val="24"/>
          <w:szCs w:val="24"/>
        </w:rPr>
        <w:t xml:space="preserve"> de</w:t>
      </w:r>
      <w:r w:rsidRPr="006A18A9">
        <w:rPr>
          <w:rFonts w:ascii="Garamond" w:hAnsi="Garamond"/>
          <w:sz w:val="24"/>
          <w:szCs w:val="24"/>
        </w:rPr>
        <w:t> :</w:t>
      </w:r>
    </w:p>
    <w:p w:rsidR="006A18A9" w:rsidRPr="006A18A9" w:rsidRDefault="00BA20A2" w:rsidP="006A18A9">
      <w:pPr>
        <w:pStyle w:val="Paragraphedeliste"/>
        <w:numPr>
          <w:ilvl w:val="1"/>
          <w:numId w:val="4"/>
        </w:numPr>
        <w:spacing w:line="300" w:lineRule="atLeast"/>
        <w:rPr>
          <w:rFonts w:ascii="Garamond" w:hAnsi="Garamond"/>
          <w:lang w:eastAsia="fr-FR"/>
        </w:rPr>
      </w:pPr>
      <w:r w:rsidRPr="006A18A9">
        <w:rPr>
          <w:rFonts w:ascii="Garamond" w:hAnsi="Garamond"/>
          <w:lang w:eastAsia="fr-FR"/>
        </w:rPr>
        <w:lastRenderedPageBreak/>
        <w:t xml:space="preserve">soutenir, pour une période limitée, le fonds de roulement d’une entreprise dont la situation financière est précaire, afin qu’elle soit en mesure de maintenir, de consolider ou de relancer ses activités; </w:t>
      </w:r>
    </w:p>
    <w:p w:rsidR="006A18A9" w:rsidRPr="005629D6" w:rsidRDefault="006A18A9" w:rsidP="006A18A9">
      <w:pPr>
        <w:pStyle w:val="Paragraphedeliste"/>
        <w:numPr>
          <w:ilvl w:val="1"/>
          <w:numId w:val="4"/>
        </w:numPr>
        <w:spacing w:line="300" w:lineRule="atLeast"/>
        <w:rPr>
          <w:rFonts w:ascii="Garamond" w:hAnsi="Garamond"/>
          <w:lang w:eastAsia="fr-FR"/>
        </w:rPr>
      </w:pPr>
      <w:r w:rsidRPr="005629D6">
        <w:rPr>
          <w:rFonts w:ascii="Garamond" w:hAnsi="Garamond"/>
          <w:lang w:eastAsia="fr-FR"/>
        </w:rPr>
        <w:t>soutenir</w:t>
      </w:r>
      <w:r w:rsidR="00BA20A2" w:rsidRPr="005629D6">
        <w:rPr>
          <w:rFonts w:ascii="Garamond" w:hAnsi="Garamond"/>
          <w:lang w:eastAsia="fr-FR"/>
        </w:rPr>
        <w:t xml:space="preserve"> le besoin de liquidités de l’entreprise nécessaire au</w:t>
      </w:r>
      <w:r w:rsidRPr="005629D6">
        <w:rPr>
          <w:rFonts w:ascii="Garamond" w:hAnsi="Garamond"/>
          <w:lang w:eastAsia="fr-FR"/>
        </w:rPr>
        <w:t xml:space="preserve"> maintien de ses activités, et être</w:t>
      </w:r>
      <w:r w:rsidR="00BA20A2" w:rsidRPr="005629D6">
        <w:rPr>
          <w:rFonts w:ascii="Garamond" w:hAnsi="Garamond"/>
          <w:lang w:eastAsia="fr-FR"/>
        </w:rPr>
        <w:t xml:space="preserve"> déterminé sur la base de dépenses justifiées, raisonnables et démontrant de bonnes perspectives de rentabilité à moyen terme;</w:t>
      </w:r>
    </w:p>
    <w:p w:rsidR="006A18A9" w:rsidRPr="006A18A9" w:rsidRDefault="00BA20A2" w:rsidP="00451DE2">
      <w:pPr>
        <w:pStyle w:val="Paragraphedeliste"/>
        <w:numPr>
          <w:ilvl w:val="1"/>
          <w:numId w:val="4"/>
        </w:numPr>
        <w:spacing w:line="300" w:lineRule="atLeast"/>
        <w:rPr>
          <w:rFonts w:ascii="Garamond" w:hAnsi="Garamond"/>
          <w:lang w:eastAsia="fr-FR"/>
        </w:rPr>
      </w:pPr>
      <w:r w:rsidRPr="006A18A9">
        <w:rPr>
          <w:rFonts w:ascii="Garamond" w:hAnsi="Garamond"/>
          <w:lang w:eastAsia="fr-FR"/>
        </w:rPr>
        <w:t xml:space="preserve">pallier le manque de liquidités causé par : </w:t>
      </w:r>
    </w:p>
    <w:p w:rsidR="006A18A9" w:rsidRPr="006A18A9" w:rsidRDefault="00BA20A2" w:rsidP="006A18A9">
      <w:pPr>
        <w:pStyle w:val="Paragraphedeliste"/>
        <w:numPr>
          <w:ilvl w:val="2"/>
          <w:numId w:val="4"/>
        </w:numPr>
        <w:spacing w:line="300" w:lineRule="atLeast"/>
        <w:rPr>
          <w:rFonts w:ascii="Garamond" w:hAnsi="Garamond"/>
          <w:lang w:eastAsia="fr-FR"/>
        </w:rPr>
      </w:pPr>
      <w:r w:rsidRPr="006A18A9">
        <w:rPr>
          <w:rFonts w:ascii="Garamond" w:hAnsi="Garamond"/>
          <w:lang w:eastAsia="fr-FR"/>
        </w:rPr>
        <w:t>une impossibilité ou une réduction substantielle de la capacité de livrer des produits (biens ou services) ou des marchandises;</w:t>
      </w:r>
    </w:p>
    <w:p w:rsidR="00BA20A2" w:rsidRDefault="00BA20A2" w:rsidP="006A18A9">
      <w:pPr>
        <w:pStyle w:val="Paragraphedeliste"/>
        <w:numPr>
          <w:ilvl w:val="2"/>
          <w:numId w:val="4"/>
        </w:numPr>
        <w:spacing w:line="300" w:lineRule="atLeast"/>
        <w:rPr>
          <w:rFonts w:ascii="Garamond" w:hAnsi="Garamond"/>
          <w:lang w:eastAsia="fr-FR"/>
        </w:rPr>
      </w:pPr>
      <w:r w:rsidRPr="006A18A9">
        <w:rPr>
          <w:rFonts w:ascii="Garamond" w:hAnsi="Garamond"/>
          <w:lang w:eastAsia="fr-FR"/>
        </w:rPr>
        <w:t>un problème d’approvisionnement en matières premières ou en produits (biens ou services).</w:t>
      </w:r>
    </w:p>
    <w:p w:rsidR="00C27FA4" w:rsidRPr="00C27FA4" w:rsidRDefault="00C27FA4" w:rsidP="00C27FA4">
      <w:pPr>
        <w:spacing w:line="300" w:lineRule="atLeast"/>
        <w:ind w:left="1800"/>
        <w:rPr>
          <w:rFonts w:ascii="Garamond" w:hAnsi="Garamond"/>
        </w:rPr>
      </w:pPr>
    </w:p>
    <w:p w:rsidR="00BE5407" w:rsidRPr="00CC6948" w:rsidRDefault="002E714E" w:rsidP="002468ED">
      <w:pPr>
        <w:pStyle w:val="Paragraphedeliste"/>
        <w:numPr>
          <w:ilvl w:val="1"/>
          <w:numId w:val="7"/>
        </w:numPr>
        <w:spacing w:line="288" w:lineRule="auto"/>
        <w:jc w:val="both"/>
        <w:rPr>
          <w:rFonts w:ascii="Garamond" w:hAnsi="Garamond" w:cs="Arial"/>
          <w:bCs/>
        </w:rPr>
      </w:pPr>
      <w:r w:rsidRPr="00BE5407">
        <w:rPr>
          <w:rFonts w:ascii="Garamond" w:hAnsi="Garamond" w:cs="Arial"/>
          <w:b/>
          <w:bCs/>
          <w:u w:val="single"/>
        </w:rPr>
        <w:t>Volet AERAM </w:t>
      </w:r>
    </w:p>
    <w:p w:rsidR="00CC6948" w:rsidRPr="00C27FA4" w:rsidRDefault="00CC6948" w:rsidP="00CC6948">
      <w:pPr>
        <w:pStyle w:val="Paragraphedeliste"/>
        <w:spacing w:line="288" w:lineRule="auto"/>
        <w:ind w:left="1428"/>
        <w:jc w:val="both"/>
        <w:rPr>
          <w:rFonts w:ascii="Garamond" w:hAnsi="Garamond" w:cs="Arial"/>
          <w:bCs/>
        </w:rPr>
      </w:pPr>
    </w:p>
    <w:p w:rsidR="00BE5407" w:rsidRDefault="00BE5407" w:rsidP="00BE5407">
      <w:pPr>
        <w:spacing w:line="288" w:lineRule="auto"/>
        <w:ind w:left="708"/>
        <w:jc w:val="both"/>
        <w:rPr>
          <w:rFonts w:ascii="Garamond" w:hAnsi="Garamond"/>
          <w:sz w:val="24"/>
          <w:szCs w:val="24"/>
        </w:rPr>
      </w:pPr>
      <w:r>
        <w:rPr>
          <w:rFonts w:ascii="Garamond" w:hAnsi="Garamond"/>
          <w:sz w:val="24"/>
          <w:szCs w:val="24"/>
        </w:rPr>
        <w:t>Le pardon de prêt s’applique sur des frais fixes mensuels déboursés pour la période de fermeture visée.</w:t>
      </w:r>
      <w:r w:rsidR="00FF4ADA">
        <w:rPr>
          <w:rFonts w:ascii="Garamond" w:hAnsi="Garamond"/>
          <w:sz w:val="24"/>
          <w:szCs w:val="24"/>
        </w:rPr>
        <w:t xml:space="preserve"> Seule la portion non réclamée dans un autre programme gouvernemental s’applique.</w:t>
      </w:r>
      <w:r w:rsidR="001F42AD">
        <w:rPr>
          <w:rFonts w:ascii="Garamond" w:hAnsi="Garamond"/>
          <w:sz w:val="24"/>
          <w:szCs w:val="24"/>
        </w:rPr>
        <w:t xml:space="preserve"> Les frais admissibles sont les suivants :</w:t>
      </w:r>
    </w:p>
    <w:p w:rsidR="00FF4ADA" w:rsidRDefault="001F42AD" w:rsidP="00FF4ADA">
      <w:pPr>
        <w:pStyle w:val="Paragraphedeliste"/>
        <w:numPr>
          <w:ilvl w:val="1"/>
          <w:numId w:val="4"/>
        </w:numPr>
        <w:spacing w:line="288" w:lineRule="auto"/>
        <w:jc w:val="both"/>
        <w:rPr>
          <w:rFonts w:ascii="Garamond" w:hAnsi="Garamond"/>
        </w:rPr>
      </w:pPr>
      <w:r>
        <w:rPr>
          <w:rFonts w:ascii="Garamond" w:hAnsi="Garamond"/>
        </w:rPr>
        <w:t>taxes municipales et scolaires;</w:t>
      </w:r>
    </w:p>
    <w:p w:rsidR="001F42AD" w:rsidRDefault="001F42AD" w:rsidP="00FF4ADA">
      <w:pPr>
        <w:pStyle w:val="Paragraphedeliste"/>
        <w:numPr>
          <w:ilvl w:val="1"/>
          <w:numId w:val="4"/>
        </w:numPr>
        <w:spacing w:line="288" w:lineRule="auto"/>
        <w:jc w:val="both"/>
        <w:rPr>
          <w:rFonts w:ascii="Garamond" w:hAnsi="Garamond"/>
        </w:rPr>
      </w:pPr>
      <w:r>
        <w:rPr>
          <w:rFonts w:ascii="Garamond" w:hAnsi="Garamond"/>
        </w:rPr>
        <w:t>loyer;</w:t>
      </w:r>
    </w:p>
    <w:p w:rsidR="001F42AD" w:rsidRDefault="001F42AD" w:rsidP="00FF4ADA">
      <w:pPr>
        <w:pStyle w:val="Paragraphedeliste"/>
        <w:numPr>
          <w:ilvl w:val="1"/>
          <w:numId w:val="4"/>
        </w:numPr>
        <w:spacing w:line="288" w:lineRule="auto"/>
        <w:jc w:val="both"/>
        <w:rPr>
          <w:rFonts w:ascii="Garamond" w:hAnsi="Garamond"/>
        </w:rPr>
      </w:pPr>
      <w:r>
        <w:rPr>
          <w:rFonts w:ascii="Garamond" w:hAnsi="Garamond"/>
        </w:rPr>
        <w:t>intérêts payés sur les prêts hypothécaire</w:t>
      </w:r>
      <w:r w:rsidR="008C707F">
        <w:rPr>
          <w:rFonts w:ascii="Garamond" w:hAnsi="Garamond"/>
        </w:rPr>
        <w:t>s</w:t>
      </w:r>
      <w:r>
        <w:rPr>
          <w:rFonts w:ascii="Garamond" w:hAnsi="Garamond"/>
        </w:rPr>
        <w:t>;</w:t>
      </w:r>
    </w:p>
    <w:p w:rsidR="001F42AD" w:rsidRDefault="001F42AD" w:rsidP="00FF4ADA">
      <w:pPr>
        <w:pStyle w:val="Paragraphedeliste"/>
        <w:numPr>
          <w:ilvl w:val="1"/>
          <w:numId w:val="4"/>
        </w:numPr>
        <w:spacing w:line="288" w:lineRule="auto"/>
        <w:jc w:val="both"/>
        <w:rPr>
          <w:rFonts w:ascii="Garamond" w:hAnsi="Garamond"/>
        </w:rPr>
      </w:pPr>
      <w:r>
        <w:rPr>
          <w:rFonts w:ascii="Garamond" w:hAnsi="Garamond"/>
        </w:rPr>
        <w:t>frais liés aux services publics (ex</w:t>
      </w:r>
      <w:r w:rsidR="008C707F">
        <w:rPr>
          <w:rFonts w:ascii="Garamond" w:hAnsi="Garamond"/>
        </w:rPr>
        <w:t>.</w:t>
      </w:r>
      <w:r>
        <w:rPr>
          <w:rFonts w:ascii="Garamond" w:hAnsi="Garamond"/>
        </w:rPr>
        <w:t> : électricité et gaz);</w:t>
      </w:r>
    </w:p>
    <w:p w:rsidR="001F42AD" w:rsidRDefault="001F42AD" w:rsidP="00FF4ADA">
      <w:pPr>
        <w:pStyle w:val="Paragraphedeliste"/>
        <w:numPr>
          <w:ilvl w:val="1"/>
          <w:numId w:val="4"/>
        </w:numPr>
        <w:spacing w:line="288" w:lineRule="auto"/>
        <w:jc w:val="both"/>
        <w:rPr>
          <w:rFonts w:ascii="Garamond" w:hAnsi="Garamond"/>
        </w:rPr>
      </w:pPr>
      <w:r>
        <w:rPr>
          <w:rFonts w:ascii="Garamond" w:hAnsi="Garamond"/>
        </w:rPr>
        <w:t>assurances;</w:t>
      </w:r>
    </w:p>
    <w:p w:rsidR="001F42AD" w:rsidRDefault="001F42AD" w:rsidP="00FF4ADA">
      <w:pPr>
        <w:pStyle w:val="Paragraphedeliste"/>
        <w:numPr>
          <w:ilvl w:val="1"/>
          <w:numId w:val="4"/>
        </w:numPr>
        <w:spacing w:line="288" w:lineRule="auto"/>
        <w:jc w:val="both"/>
        <w:rPr>
          <w:rFonts w:ascii="Garamond" w:hAnsi="Garamond"/>
        </w:rPr>
      </w:pPr>
      <w:r>
        <w:rPr>
          <w:rFonts w:ascii="Garamond" w:hAnsi="Garamond"/>
        </w:rPr>
        <w:t>frais de télécommunication;</w:t>
      </w:r>
    </w:p>
    <w:p w:rsidR="001F42AD" w:rsidRPr="00FF4ADA" w:rsidRDefault="001F42AD" w:rsidP="00FF4ADA">
      <w:pPr>
        <w:pStyle w:val="Paragraphedeliste"/>
        <w:numPr>
          <w:ilvl w:val="1"/>
          <w:numId w:val="4"/>
        </w:numPr>
        <w:spacing w:line="288" w:lineRule="auto"/>
        <w:jc w:val="both"/>
        <w:rPr>
          <w:rFonts w:ascii="Garamond" w:hAnsi="Garamond"/>
        </w:rPr>
      </w:pPr>
      <w:r>
        <w:rPr>
          <w:rFonts w:ascii="Garamond" w:hAnsi="Garamond"/>
        </w:rPr>
        <w:t>permis et frais d’asso</w:t>
      </w:r>
      <w:r w:rsidR="008C707F">
        <w:rPr>
          <w:rFonts w:ascii="Garamond" w:hAnsi="Garamond"/>
        </w:rPr>
        <w:t>c</w:t>
      </w:r>
      <w:r>
        <w:rPr>
          <w:rFonts w:ascii="Garamond" w:hAnsi="Garamond"/>
        </w:rPr>
        <w:t>iation.</w:t>
      </w:r>
    </w:p>
    <w:p w:rsidR="002E714E" w:rsidRPr="002B351F" w:rsidRDefault="002B351F" w:rsidP="00BE5407">
      <w:pPr>
        <w:spacing w:line="288" w:lineRule="auto"/>
        <w:ind w:left="708"/>
        <w:jc w:val="both"/>
        <w:rPr>
          <w:rFonts w:ascii="Garamond" w:hAnsi="Garamond"/>
          <w:i/>
          <w:sz w:val="24"/>
          <w:szCs w:val="24"/>
        </w:rPr>
      </w:pPr>
      <w:r>
        <w:rPr>
          <w:rFonts w:ascii="Garamond" w:hAnsi="Garamond"/>
          <w:i/>
          <w:sz w:val="24"/>
          <w:szCs w:val="24"/>
        </w:rPr>
        <w:t>Exclusions : l</w:t>
      </w:r>
      <w:r w:rsidR="002E714E" w:rsidRPr="002B351F">
        <w:rPr>
          <w:rFonts w:ascii="Garamond" w:hAnsi="Garamond"/>
          <w:i/>
          <w:sz w:val="24"/>
          <w:szCs w:val="24"/>
        </w:rPr>
        <w:t>es salaires, avantages sociaux, les cotisations patronales et sociales, les impôts et taxes ainsi que le</w:t>
      </w:r>
      <w:r>
        <w:rPr>
          <w:rFonts w:ascii="Garamond" w:hAnsi="Garamond"/>
          <w:i/>
          <w:sz w:val="24"/>
          <w:szCs w:val="24"/>
        </w:rPr>
        <w:t>s autres frais fixes</w:t>
      </w:r>
      <w:r w:rsidR="002E714E" w:rsidRPr="002B351F">
        <w:rPr>
          <w:rFonts w:ascii="Garamond" w:hAnsi="Garamond"/>
          <w:i/>
          <w:sz w:val="24"/>
          <w:szCs w:val="24"/>
        </w:rPr>
        <w:t>.</w:t>
      </w:r>
    </w:p>
    <w:p w:rsidR="00BA20A2" w:rsidRDefault="00BA20A2" w:rsidP="00987E00">
      <w:pPr>
        <w:spacing w:line="312" w:lineRule="auto"/>
        <w:jc w:val="both"/>
        <w:rPr>
          <w:rFonts w:ascii="Garamond" w:hAnsi="Garamond"/>
          <w:sz w:val="24"/>
          <w:szCs w:val="24"/>
        </w:rPr>
      </w:pPr>
    </w:p>
    <w:p w:rsidR="002468ED" w:rsidRPr="00C27FA4" w:rsidRDefault="00FA5DE4" w:rsidP="002468ED">
      <w:pPr>
        <w:pStyle w:val="Paragraphedeliste"/>
        <w:numPr>
          <w:ilvl w:val="1"/>
          <w:numId w:val="7"/>
        </w:numPr>
        <w:spacing w:line="288" w:lineRule="auto"/>
        <w:jc w:val="both"/>
        <w:rPr>
          <w:rFonts w:ascii="Garamond" w:hAnsi="Garamond" w:cs="Arial"/>
          <w:bCs/>
        </w:rPr>
      </w:pPr>
      <w:r>
        <w:rPr>
          <w:rFonts w:ascii="Garamond" w:hAnsi="Garamond" w:cs="Arial"/>
          <w:b/>
          <w:bCs/>
          <w:u w:val="single"/>
        </w:rPr>
        <w:t>Volet entreprises touristiques</w:t>
      </w:r>
    </w:p>
    <w:p w:rsidR="00CC6948" w:rsidRPr="00634360" w:rsidRDefault="00CC6948" w:rsidP="00CC6948">
      <w:pPr>
        <w:pStyle w:val="NormalWeb"/>
        <w:spacing w:before="180" w:after="180" w:line="300" w:lineRule="atLeast"/>
        <w:ind w:left="360"/>
        <w:jc w:val="both"/>
        <w:rPr>
          <w:rFonts w:ascii="Garamond" w:eastAsia="Times New Roman" w:hAnsi="Garamond"/>
        </w:rPr>
      </w:pPr>
      <w:r w:rsidRPr="00634360">
        <w:rPr>
          <w:rFonts w:ascii="Garamond" w:eastAsia="Times New Roman" w:hAnsi="Garamond"/>
        </w:rPr>
        <w:t>Dans le cadre du volet Aide à certaines entreprises du secteur du tourisme, le contrat</w:t>
      </w:r>
      <w:r>
        <w:rPr>
          <w:rFonts w:ascii="Garamond" w:eastAsia="Times New Roman" w:hAnsi="Garamond"/>
        </w:rPr>
        <w:t xml:space="preserve"> </w:t>
      </w:r>
      <w:r w:rsidRPr="00634360">
        <w:rPr>
          <w:rFonts w:ascii="Garamond" w:eastAsia="Times New Roman" w:hAnsi="Garamond"/>
        </w:rPr>
        <w:t>établira les modalités pour convertir en contribution n</w:t>
      </w:r>
      <w:r>
        <w:rPr>
          <w:rFonts w:ascii="Garamond" w:eastAsia="Times New Roman" w:hAnsi="Garamond"/>
        </w:rPr>
        <w:t xml:space="preserve">on remboursable l’équivalent de </w:t>
      </w:r>
      <w:r w:rsidRPr="00634360">
        <w:rPr>
          <w:rFonts w:ascii="Garamond" w:eastAsia="Times New Roman" w:hAnsi="Garamond"/>
        </w:rPr>
        <w:t>40 % des sommes remboursées au cours des 24 premiers mois, jusqu’à un maximum</w:t>
      </w:r>
      <w:r>
        <w:rPr>
          <w:rFonts w:ascii="Garamond" w:eastAsia="Times New Roman" w:hAnsi="Garamond"/>
        </w:rPr>
        <w:t xml:space="preserve"> </w:t>
      </w:r>
      <w:r w:rsidRPr="00634360">
        <w:rPr>
          <w:rFonts w:ascii="Garamond" w:eastAsia="Times New Roman" w:hAnsi="Garamond"/>
        </w:rPr>
        <w:t>de 20 000 $ par établissement.</w:t>
      </w:r>
    </w:p>
    <w:p w:rsidR="00CC6948" w:rsidRPr="00634360" w:rsidRDefault="00CC6948" w:rsidP="00CC6948">
      <w:pPr>
        <w:pStyle w:val="NormalWeb"/>
        <w:spacing w:before="180" w:after="180" w:line="300" w:lineRule="atLeast"/>
        <w:ind w:left="360"/>
        <w:jc w:val="both"/>
        <w:rPr>
          <w:rFonts w:ascii="Garamond" w:eastAsia="Times New Roman" w:hAnsi="Garamond"/>
        </w:rPr>
      </w:pPr>
      <w:r w:rsidRPr="00634360">
        <w:rPr>
          <w:rFonts w:ascii="Garamond" w:eastAsia="Times New Roman" w:hAnsi="Garamond"/>
        </w:rPr>
        <w:t>Un moratoire de 12 mois sur le capital et les intérêts s’appliquera automatiquement sur tous</w:t>
      </w:r>
      <w:r>
        <w:rPr>
          <w:rFonts w:ascii="Garamond" w:eastAsia="Times New Roman" w:hAnsi="Garamond"/>
        </w:rPr>
        <w:t xml:space="preserve"> </w:t>
      </w:r>
      <w:r w:rsidRPr="00634360">
        <w:rPr>
          <w:rFonts w:ascii="Garamond" w:eastAsia="Times New Roman" w:hAnsi="Garamond"/>
        </w:rPr>
        <w:t>les contrats de prêt. Également, un amortissement jusqu’à 60 mois, excluant le moratoire de</w:t>
      </w:r>
      <w:r>
        <w:rPr>
          <w:rFonts w:ascii="Garamond" w:eastAsia="Times New Roman" w:hAnsi="Garamond"/>
        </w:rPr>
        <w:t xml:space="preserve"> </w:t>
      </w:r>
      <w:r w:rsidRPr="00634360">
        <w:rPr>
          <w:rFonts w:ascii="Garamond" w:eastAsia="Times New Roman" w:hAnsi="Garamond"/>
        </w:rPr>
        <w:t>remboursement, est possible.</w:t>
      </w:r>
    </w:p>
    <w:p w:rsidR="00CC6948" w:rsidRPr="002C3B10" w:rsidRDefault="00CC6948" w:rsidP="00CC6948">
      <w:pPr>
        <w:pStyle w:val="NormalWeb"/>
        <w:spacing w:before="180" w:beforeAutospacing="0" w:after="180" w:afterAutospacing="0" w:line="300" w:lineRule="atLeast"/>
        <w:ind w:left="360"/>
        <w:jc w:val="both"/>
        <w:rPr>
          <w:rFonts w:ascii="Garamond" w:eastAsia="Times New Roman" w:hAnsi="Garamond"/>
          <w:lang w:eastAsia="fr-FR"/>
        </w:rPr>
      </w:pPr>
      <w:r w:rsidRPr="00634360">
        <w:rPr>
          <w:rFonts w:ascii="Garamond" w:eastAsia="Times New Roman" w:hAnsi="Garamond"/>
          <w:lang w:eastAsia="fr-FR"/>
        </w:rPr>
        <w:t>Le contrat de prêt établira les modalités de reddition de comptes de l'entreprise.</w:t>
      </w:r>
    </w:p>
    <w:p w:rsidR="002468ED" w:rsidRDefault="002468ED" w:rsidP="00987E00">
      <w:pPr>
        <w:spacing w:line="312" w:lineRule="auto"/>
        <w:jc w:val="both"/>
        <w:rPr>
          <w:rFonts w:ascii="Garamond" w:hAnsi="Garamond"/>
          <w:sz w:val="24"/>
          <w:szCs w:val="24"/>
        </w:rPr>
      </w:pPr>
    </w:p>
    <w:p w:rsidR="00413C6B" w:rsidRPr="009E2DC6" w:rsidRDefault="00413C6B" w:rsidP="002468ED">
      <w:pPr>
        <w:pStyle w:val="Titre3"/>
        <w:numPr>
          <w:ilvl w:val="0"/>
          <w:numId w:val="7"/>
        </w:numPr>
        <w:rPr>
          <w:u w:val="single"/>
        </w:rPr>
      </w:pPr>
      <w:r w:rsidRPr="009E2DC6">
        <w:rPr>
          <w:u w:val="single"/>
        </w:rPr>
        <w:t>Documents requis</w:t>
      </w:r>
      <w:r>
        <w:rPr>
          <w:u w:val="single"/>
        </w:rPr>
        <w:t xml:space="preserve"> pour évaluer l’admissibilité</w:t>
      </w:r>
    </w:p>
    <w:p w:rsidR="008676CE" w:rsidRDefault="008676CE" w:rsidP="008676CE">
      <w:pPr>
        <w:pStyle w:val="Paragraphedeliste"/>
        <w:rPr>
          <w:rFonts w:eastAsiaTheme="minorHAnsi"/>
          <w:iCs/>
          <w:color w:val="404040"/>
          <w:lang w:val="fr-FR"/>
        </w:rPr>
      </w:pPr>
    </w:p>
    <w:p w:rsidR="008676CE" w:rsidRPr="008F7AD5" w:rsidRDefault="008676CE" w:rsidP="008676CE">
      <w:pPr>
        <w:pStyle w:val="Paragraphedeliste"/>
        <w:rPr>
          <w:rFonts w:ascii="Garamond" w:hAnsi="Garamond"/>
          <w:lang w:eastAsia="fr-FR"/>
        </w:rPr>
      </w:pPr>
      <w:r w:rsidRPr="008F7AD5">
        <w:rPr>
          <w:rFonts w:ascii="Garamond" w:hAnsi="Garamond"/>
          <w:lang w:eastAsia="fr-FR"/>
        </w:rPr>
        <w:lastRenderedPageBreak/>
        <w:t>Les entreprises dans le besoin peuvent contacter un conseiller aux entreprises à la MRC de Bonaventure. Les documents suivants sont requis pour le dépôt d’une demande :</w:t>
      </w:r>
    </w:p>
    <w:p w:rsidR="008676CE" w:rsidRDefault="008676CE" w:rsidP="008676CE">
      <w:pPr>
        <w:pStyle w:val="Paragraphedeliste"/>
        <w:rPr>
          <w:rFonts w:ascii="Garamond" w:hAnsi="Garamond"/>
        </w:rPr>
      </w:pPr>
    </w:p>
    <w:p w:rsidR="00C27FA4" w:rsidRDefault="008676CE" w:rsidP="008676CE">
      <w:pPr>
        <w:pStyle w:val="Paragraphedeliste"/>
        <w:numPr>
          <w:ilvl w:val="0"/>
          <w:numId w:val="4"/>
        </w:numPr>
        <w:rPr>
          <w:rFonts w:ascii="Garamond" w:hAnsi="Garamond"/>
        </w:rPr>
      </w:pPr>
      <w:r>
        <w:rPr>
          <w:rFonts w:ascii="Garamond" w:hAnsi="Garamond"/>
        </w:rPr>
        <w:t xml:space="preserve">le </w:t>
      </w:r>
      <w:r w:rsidR="00C27FA4">
        <w:rPr>
          <w:rFonts w:ascii="Garamond" w:hAnsi="Garamond"/>
        </w:rPr>
        <w:t>formulaire</w:t>
      </w:r>
      <w:r w:rsidR="00BB2094" w:rsidRPr="00BB2094">
        <w:rPr>
          <w:rFonts w:ascii="Garamond" w:hAnsi="Garamond"/>
        </w:rPr>
        <w:t xml:space="preserve"> </w:t>
      </w:r>
      <w:hyperlink r:id="rId8" w:tgtFrame="_blank" w:history="1">
        <w:r w:rsidR="00BB2094" w:rsidRPr="00BB2094">
          <w:rPr>
            <w:rFonts w:ascii="Garamond" w:hAnsi="Garamond"/>
          </w:rPr>
          <w:t>de dépôt de demande</w:t>
        </w:r>
      </w:hyperlink>
      <w:r w:rsidR="00BB2094">
        <w:rPr>
          <w:rFonts w:ascii="Garamond" w:hAnsi="Garamond"/>
        </w:rPr>
        <w:t xml:space="preserve"> </w:t>
      </w:r>
      <w:r w:rsidR="002F1197">
        <w:rPr>
          <w:rFonts w:ascii="Garamond" w:hAnsi="Garamond"/>
        </w:rPr>
        <w:t>(</w:t>
      </w:r>
      <w:r w:rsidR="00BB2094">
        <w:rPr>
          <w:rFonts w:ascii="Garamond" w:hAnsi="Garamond"/>
        </w:rPr>
        <w:t>disponible sur le site internet de la MRC ou auprès d’un conseiller aux entreprises</w:t>
      </w:r>
      <w:r w:rsidR="002F1197">
        <w:rPr>
          <w:rFonts w:ascii="Garamond" w:hAnsi="Garamond"/>
        </w:rPr>
        <w:t>)</w:t>
      </w:r>
      <w:r w:rsidR="00C27FA4">
        <w:rPr>
          <w:rFonts w:ascii="Garamond" w:hAnsi="Garamond"/>
        </w:rPr>
        <w:t xml:space="preserve"> ;</w:t>
      </w:r>
    </w:p>
    <w:p w:rsidR="00413C6B" w:rsidRPr="0065614B" w:rsidRDefault="00C27FA4" w:rsidP="0065614B">
      <w:pPr>
        <w:pStyle w:val="Paragraphedeliste"/>
        <w:numPr>
          <w:ilvl w:val="0"/>
          <w:numId w:val="4"/>
        </w:numPr>
        <w:jc w:val="both"/>
        <w:rPr>
          <w:rFonts w:ascii="Garamond" w:hAnsi="Garamond"/>
        </w:rPr>
      </w:pPr>
      <w:r>
        <w:rPr>
          <w:rFonts w:ascii="Garamond" w:hAnsi="Garamond"/>
        </w:rPr>
        <w:t>l</w:t>
      </w:r>
      <w:r w:rsidR="00413C6B" w:rsidRPr="0065614B">
        <w:rPr>
          <w:rFonts w:ascii="Garamond" w:hAnsi="Garamond"/>
        </w:rPr>
        <w:t>es derniers états financiers annuels et le</w:t>
      </w:r>
      <w:r>
        <w:rPr>
          <w:rFonts w:ascii="Garamond" w:hAnsi="Garamond"/>
        </w:rPr>
        <w:t>s états financiers intérimaires</w:t>
      </w:r>
      <w:r w:rsidR="006E29AB">
        <w:rPr>
          <w:rFonts w:ascii="Garamond" w:hAnsi="Garamond"/>
        </w:rPr>
        <w:t xml:space="preserve"> à jour</w:t>
      </w:r>
      <w:r>
        <w:rPr>
          <w:rFonts w:ascii="Garamond" w:hAnsi="Garamond"/>
        </w:rPr>
        <w:t>;</w:t>
      </w:r>
    </w:p>
    <w:p w:rsidR="00413C6B" w:rsidRPr="0065614B" w:rsidRDefault="00C27FA4" w:rsidP="0065614B">
      <w:pPr>
        <w:pStyle w:val="Paragraphedeliste"/>
        <w:numPr>
          <w:ilvl w:val="0"/>
          <w:numId w:val="4"/>
        </w:numPr>
        <w:jc w:val="both"/>
        <w:rPr>
          <w:rFonts w:ascii="Garamond" w:hAnsi="Garamond"/>
        </w:rPr>
      </w:pPr>
      <w:r>
        <w:rPr>
          <w:rFonts w:ascii="Garamond" w:hAnsi="Garamond"/>
        </w:rPr>
        <w:t>d</w:t>
      </w:r>
      <w:r w:rsidR="00413C6B" w:rsidRPr="0065614B">
        <w:rPr>
          <w:rFonts w:ascii="Garamond" w:hAnsi="Garamond"/>
        </w:rPr>
        <w:t>es prévisions fin</w:t>
      </w:r>
      <w:r>
        <w:rPr>
          <w:rFonts w:ascii="Garamond" w:hAnsi="Garamond"/>
        </w:rPr>
        <w:t>ancières ou un budget de caisse;</w:t>
      </w:r>
    </w:p>
    <w:p w:rsidR="0065614B" w:rsidRPr="0065614B" w:rsidRDefault="00C27FA4" w:rsidP="0065614B">
      <w:pPr>
        <w:pStyle w:val="Paragraphedeliste"/>
        <w:numPr>
          <w:ilvl w:val="0"/>
          <w:numId w:val="4"/>
        </w:numPr>
        <w:jc w:val="both"/>
        <w:rPr>
          <w:rFonts w:ascii="Garamond" w:hAnsi="Garamond"/>
        </w:rPr>
      </w:pPr>
      <w:r>
        <w:rPr>
          <w:rFonts w:ascii="Garamond" w:hAnsi="Garamond"/>
        </w:rPr>
        <w:t>l</w:t>
      </w:r>
      <w:r w:rsidR="0065614B" w:rsidRPr="0065614B">
        <w:rPr>
          <w:rFonts w:ascii="Garamond" w:hAnsi="Garamond"/>
        </w:rPr>
        <w:t>e bilan personnel du ou des promoteur(s)</w:t>
      </w:r>
      <w:r>
        <w:rPr>
          <w:rFonts w:ascii="Garamond" w:hAnsi="Garamond"/>
        </w:rPr>
        <w:t>.</w:t>
      </w:r>
    </w:p>
    <w:p w:rsidR="00413C6B" w:rsidRDefault="00413C6B" w:rsidP="00413C6B"/>
    <w:p w:rsidR="00E4243D" w:rsidRPr="00567710" w:rsidRDefault="00E4243D" w:rsidP="00413C6B"/>
    <w:p w:rsidR="00413C6B" w:rsidRPr="009E2DC6" w:rsidRDefault="00C57D0A" w:rsidP="002468ED">
      <w:pPr>
        <w:pStyle w:val="Titre3"/>
        <w:numPr>
          <w:ilvl w:val="0"/>
          <w:numId w:val="7"/>
        </w:numPr>
        <w:rPr>
          <w:u w:val="single"/>
        </w:rPr>
      </w:pPr>
      <w:r>
        <w:rPr>
          <w:u w:val="single"/>
        </w:rPr>
        <w:t>Nature de l’aide</w:t>
      </w:r>
    </w:p>
    <w:p w:rsidR="00413C6B" w:rsidRPr="00EB341C" w:rsidRDefault="00413C6B" w:rsidP="00413C6B">
      <w:pPr>
        <w:rPr>
          <w:rFonts w:ascii="Garamond" w:hAnsi="Garamond"/>
        </w:rPr>
      </w:pPr>
    </w:p>
    <w:tbl>
      <w:tblPr>
        <w:tblStyle w:val="Grilledutableau1"/>
        <w:tblW w:w="10201" w:type="dxa"/>
        <w:jc w:val="center"/>
        <w:shd w:val="clear" w:color="auto" w:fill="D9E2F3" w:themeFill="accent5" w:themeFillTint="33"/>
        <w:tblLook w:val="01E0" w:firstRow="1" w:lastRow="1" w:firstColumn="1" w:lastColumn="1" w:noHBand="0" w:noVBand="0"/>
      </w:tblPr>
      <w:tblGrid>
        <w:gridCol w:w="3539"/>
        <w:gridCol w:w="2693"/>
        <w:gridCol w:w="1465"/>
        <w:gridCol w:w="2504"/>
      </w:tblGrid>
      <w:tr w:rsidR="00D9007E" w:rsidRPr="00EB341C" w:rsidTr="00177C37">
        <w:trPr>
          <w:trHeight w:val="542"/>
          <w:jc w:val="center"/>
        </w:trPr>
        <w:tc>
          <w:tcPr>
            <w:tcW w:w="10201" w:type="dxa"/>
            <w:gridSpan w:val="4"/>
            <w:tcBorders>
              <w:bottom w:val="single" w:sz="4" w:space="0" w:color="auto"/>
            </w:tcBorders>
            <w:shd w:val="clear" w:color="auto" w:fill="D9E2F3" w:themeFill="accent5" w:themeFillTint="33"/>
            <w:vAlign w:val="center"/>
          </w:tcPr>
          <w:p w:rsidR="00D9007E" w:rsidRDefault="00A679CE" w:rsidP="00AA55E1">
            <w:pPr>
              <w:spacing w:line="360" w:lineRule="auto"/>
              <w:jc w:val="center"/>
              <w:rPr>
                <w:rFonts w:ascii="Garamond" w:hAnsi="Garamond"/>
                <w:b/>
                <w:sz w:val="24"/>
                <w:szCs w:val="24"/>
              </w:rPr>
            </w:pPr>
            <w:r>
              <w:rPr>
                <w:rFonts w:ascii="Garamond" w:hAnsi="Garamond"/>
                <w:b/>
                <w:sz w:val="24"/>
                <w:szCs w:val="24"/>
              </w:rPr>
              <w:t>Prêts/Garantie de prêts - PAUPME</w:t>
            </w:r>
            <w:r w:rsidR="00D9007E">
              <w:rPr>
                <w:rFonts w:ascii="Garamond" w:hAnsi="Garamond"/>
                <w:b/>
                <w:sz w:val="24"/>
                <w:szCs w:val="24"/>
              </w:rPr>
              <w:t> :</w:t>
            </w:r>
          </w:p>
          <w:p w:rsidR="00D9007E" w:rsidRPr="00EB341C" w:rsidRDefault="00DF5417" w:rsidP="0010777F">
            <w:pPr>
              <w:jc w:val="center"/>
              <w:rPr>
                <w:rFonts w:ascii="Garamond" w:hAnsi="Garamond"/>
                <w:b/>
                <w:sz w:val="24"/>
                <w:szCs w:val="24"/>
              </w:rPr>
            </w:pPr>
            <w:hyperlink r:id="rId9" w:history="1">
              <w:r w:rsidR="00D9007E" w:rsidRPr="00AA55E1">
                <w:rPr>
                  <w:rFonts w:ascii="Garamond" w:hAnsi="Garamond"/>
                  <w:b/>
                  <w:sz w:val="24"/>
                  <w:szCs w:val="24"/>
                  <w:u w:val="single"/>
                </w:rPr>
                <w:t>Aide d’urgence aux petites et moyennes entreprises</w:t>
              </w:r>
            </w:hyperlink>
          </w:p>
        </w:tc>
      </w:tr>
      <w:tr w:rsidR="00D9007E" w:rsidRPr="00EB341C" w:rsidTr="00177C37">
        <w:trPr>
          <w:jc w:val="center"/>
        </w:trPr>
        <w:tc>
          <w:tcPr>
            <w:tcW w:w="3539" w:type="dxa"/>
            <w:shd w:val="clear" w:color="auto" w:fill="D9E2F3" w:themeFill="accent5" w:themeFillTint="33"/>
            <w:vAlign w:val="center"/>
          </w:tcPr>
          <w:p w:rsidR="00D9007E" w:rsidRPr="00EB341C" w:rsidRDefault="00D9007E" w:rsidP="0010777F">
            <w:pPr>
              <w:spacing w:line="360" w:lineRule="auto"/>
              <w:rPr>
                <w:rFonts w:ascii="Garamond" w:hAnsi="Garamond"/>
                <w:b/>
                <w:sz w:val="24"/>
                <w:szCs w:val="24"/>
              </w:rPr>
            </w:pPr>
            <w:r>
              <w:rPr>
                <w:rFonts w:ascii="Garamond" w:hAnsi="Garamond"/>
                <w:b/>
                <w:sz w:val="24"/>
                <w:szCs w:val="24"/>
              </w:rPr>
              <w:t>Montant maximal par entreprise</w:t>
            </w:r>
          </w:p>
        </w:tc>
        <w:tc>
          <w:tcPr>
            <w:tcW w:w="6662" w:type="dxa"/>
            <w:gridSpan w:val="3"/>
            <w:shd w:val="clear" w:color="auto" w:fill="FFFFFF" w:themeFill="background1"/>
            <w:vAlign w:val="center"/>
          </w:tcPr>
          <w:p w:rsidR="00D9007E" w:rsidRPr="00EB341C" w:rsidRDefault="00D9007E" w:rsidP="00D9007E">
            <w:pPr>
              <w:spacing w:line="360" w:lineRule="auto"/>
              <w:jc w:val="center"/>
              <w:rPr>
                <w:rFonts w:ascii="Garamond" w:hAnsi="Garamond"/>
                <w:sz w:val="24"/>
                <w:szCs w:val="24"/>
              </w:rPr>
            </w:pPr>
            <w:r w:rsidRPr="00EB341C">
              <w:rPr>
                <w:rFonts w:ascii="Garamond" w:hAnsi="Garamond"/>
                <w:sz w:val="24"/>
                <w:szCs w:val="24"/>
              </w:rPr>
              <w:t>50 000 $</w:t>
            </w:r>
          </w:p>
        </w:tc>
      </w:tr>
      <w:tr w:rsidR="00D9007E" w:rsidRPr="00EB341C" w:rsidTr="00177C37">
        <w:trPr>
          <w:jc w:val="center"/>
        </w:trPr>
        <w:tc>
          <w:tcPr>
            <w:tcW w:w="3539" w:type="dxa"/>
            <w:shd w:val="clear" w:color="auto" w:fill="D9E2F3" w:themeFill="accent5" w:themeFillTint="33"/>
            <w:vAlign w:val="center"/>
          </w:tcPr>
          <w:p w:rsidR="00D9007E" w:rsidRDefault="00D9007E" w:rsidP="0010777F">
            <w:pPr>
              <w:spacing w:line="360" w:lineRule="auto"/>
              <w:rPr>
                <w:rFonts w:ascii="Garamond" w:hAnsi="Garamond"/>
                <w:b/>
                <w:sz w:val="24"/>
                <w:szCs w:val="24"/>
              </w:rPr>
            </w:pPr>
            <w:r>
              <w:rPr>
                <w:rFonts w:ascii="Garamond" w:hAnsi="Garamond"/>
                <w:b/>
                <w:sz w:val="24"/>
                <w:szCs w:val="24"/>
              </w:rPr>
              <w:t>Mise de fonds</w:t>
            </w:r>
          </w:p>
        </w:tc>
        <w:tc>
          <w:tcPr>
            <w:tcW w:w="6662" w:type="dxa"/>
            <w:gridSpan w:val="3"/>
            <w:shd w:val="clear" w:color="auto" w:fill="FFFFFF" w:themeFill="background1"/>
            <w:vAlign w:val="center"/>
          </w:tcPr>
          <w:p w:rsidR="00D9007E" w:rsidRDefault="00D9007E" w:rsidP="0010777F">
            <w:pPr>
              <w:spacing w:line="360" w:lineRule="auto"/>
              <w:jc w:val="center"/>
              <w:rPr>
                <w:rFonts w:ascii="Garamond" w:hAnsi="Garamond"/>
                <w:sz w:val="24"/>
                <w:szCs w:val="24"/>
              </w:rPr>
            </w:pPr>
            <w:r>
              <w:rPr>
                <w:rFonts w:ascii="Garamond" w:hAnsi="Garamond"/>
                <w:sz w:val="24"/>
                <w:szCs w:val="24"/>
              </w:rPr>
              <w:t>Aucune</w:t>
            </w:r>
          </w:p>
        </w:tc>
      </w:tr>
      <w:tr w:rsidR="00D9007E" w:rsidRPr="00EB341C" w:rsidTr="00177C37">
        <w:trPr>
          <w:jc w:val="center"/>
        </w:trPr>
        <w:tc>
          <w:tcPr>
            <w:tcW w:w="3539" w:type="dxa"/>
            <w:shd w:val="clear" w:color="auto" w:fill="D9E2F3" w:themeFill="accent5" w:themeFillTint="33"/>
            <w:vAlign w:val="center"/>
          </w:tcPr>
          <w:p w:rsidR="00D9007E" w:rsidRDefault="00D9007E" w:rsidP="0010777F">
            <w:pPr>
              <w:spacing w:line="360" w:lineRule="auto"/>
              <w:rPr>
                <w:rFonts w:ascii="Garamond" w:hAnsi="Garamond"/>
                <w:b/>
                <w:sz w:val="24"/>
                <w:szCs w:val="24"/>
              </w:rPr>
            </w:pPr>
            <w:r>
              <w:rPr>
                <w:rFonts w:ascii="Garamond" w:hAnsi="Garamond"/>
                <w:b/>
                <w:sz w:val="24"/>
                <w:szCs w:val="24"/>
              </w:rPr>
              <w:t>Cumul d’aide maximal</w:t>
            </w:r>
          </w:p>
        </w:tc>
        <w:tc>
          <w:tcPr>
            <w:tcW w:w="6662" w:type="dxa"/>
            <w:gridSpan w:val="3"/>
            <w:shd w:val="clear" w:color="auto" w:fill="FFFFFF" w:themeFill="background1"/>
            <w:vAlign w:val="center"/>
          </w:tcPr>
          <w:p w:rsidR="00D9007E" w:rsidRDefault="00D9007E" w:rsidP="0010777F">
            <w:pPr>
              <w:spacing w:line="360" w:lineRule="auto"/>
              <w:jc w:val="center"/>
              <w:rPr>
                <w:rFonts w:ascii="Garamond" w:hAnsi="Garamond"/>
                <w:sz w:val="24"/>
                <w:szCs w:val="24"/>
              </w:rPr>
            </w:pPr>
            <w:r>
              <w:rPr>
                <w:rFonts w:ascii="Garamond" w:hAnsi="Garamond"/>
                <w:sz w:val="24"/>
                <w:szCs w:val="24"/>
              </w:rPr>
              <w:t>Aucun</w:t>
            </w:r>
          </w:p>
        </w:tc>
      </w:tr>
      <w:tr w:rsidR="00C57D0A" w:rsidRPr="00EB341C" w:rsidTr="00177C37">
        <w:trPr>
          <w:jc w:val="center"/>
        </w:trPr>
        <w:tc>
          <w:tcPr>
            <w:tcW w:w="3539" w:type="dxa"/>
            <w:shd w:val="clear" w:color="auto" w:fill="D9E2F3" w:themeFill="accent5" w:themeFillTint="33"/>
            <w:vAlign w:val="center"/>
          </w:tcPr>
          <w:p w:rsidR="00C57D0A" w:rsidRDefault="00C57D0A" w:rsidP="0010777F">
            <w:pPr>
              <w:spacing w:line="360" w:lineRule="auto"/>
              <w:rPr>
                <w:rFonts w:ascii="Garamond" w:hAnsi="Garamond"/>
                <w:b/>
                <w:sz w:val="24"/>
                <w:szCs w:val="24"/>
              </w:rPr>
            </w:pPr>
            <w:r>
              <w:rPr>
                <w:rFonts w:ascii="Garamond" w:hAnsi="Garamond"/>
                <w:b/>
                <w:sz w:val="24"/>
                <w:szCs w:val="24"/>
              </w:rPr>
              <w:t>Taux d’intérêt</w:t>
            </w:r>
          </w:p>
        </w:tc>
        <w:tc>
          <w:tcPr>
            <w:tcW w:w="6662" w:type="dxa"/>
            <w:gridSpan w:val="3"/>
            <w:shd w:val="clear" w:color="auto" w:fill="FFFFFF" w:themeFill="background1"/>
            <w:vAlign w:val="center"/>
          </w:tcPr>
          <w:p w:rsidR="00C57D0A" w:rsidRDefault="00C57D0A" w:rsidP="0010777F">
            <w:pPr>
              <w:spacing w:line="360" w:lineRule="auto"/>
              <w:jc w:val="center"/>
              <w:rPr>
                <w:rFonts w:ascii="Garamond" w:hAnsi="Garamond"/>
                <w:sz w:val="24"/>
                <w:szCs w:val="24"/>
              </w:rPr>
            </w:pPr>
            <w:r>
              <w:rPr>
                <w:rFonts w:ascii="Garamond" w:hAnsi="Garamond"/>
                <w:sz w:val="24"/>
                <w:szCs w:val="24"/>
              </w:rPr>
              <w:t>3%</w:t>
            </w:r>
          </w:p>
        </w:tc>
      </w:tr>
      <w:tr w:rsidR="00C57D0A" w:rsidRPr="00EB341C" w:rsidTr="00177C37">
        <w:trPr>
          <w:jc w:val="center"/>
        </w:trPr>
        <w:tc>
          <w:tcPr>
            <w:tcW w:w="3539" w:type="dxa"/>
            <w:shd w:val="clear" w:color="auto" w:fill="D9E2F3" w:themeFill="accent5" w:themeFillTint="33"/>
            <w:vAlign w:val="center"/>
          </w:tcPr>
          <w:p w:rsidR="00C57D0A" w:rsidRDefault="00684A84" w:rsidP="0010777F">
            <w:pPr>
              <w:spacing w:line="360" w:lineRule="auto"/>
              <w:rPr>
                <w:rFonts w:ascii="Garamond" w:hAnsi="Garamond"/>
                <w:b/>
                <w:sz w:val="24"/>
                <w:szCs w:val="24"/>
              </w:rPr>
            </w:pPr>
            <w:r>
              <w:rPr>
                <w:rFonts w:ascii="Garamond" w:hAnsi="Garamond"/>
                <w:b/>
                <w:sz w:val="24"/>
                <w:szCs w:val="24"/>
              </w:rPr>
              <w:t>Moratoire</w:t>
            </w:r>
          </w:p>
        </w:tc>
        <w:tc>
          <w:tcPr>
            <w:tcW w:w="6662" w:type="dxa"/>
            <w:gridSpan w:val="3"/>
            <w:shd w:val="clear" w:color="auto" w:fill="FFFFFF" w:themeFill="background1"/>
            <w:vAlign w:val="center"/>
          </w:tcPr>
          <w:p w:rsidR="002C5BE2" w:rsidRDefault="002C5BE2" w:rsidP="002C5BE2">
            <w:pPr>
              <w:pStyle w:val="Paragraphedeliste"/>
              <w:spacing w:line="300" w:lineRule="atLeast"/>
              <w:rPr>
                <w:rFonts w:ascii="Garamond" w:hAnsi="Garamond"/>
              </w:rPr>
            </w:pPr>
          </w:p>
          <w:p w:rsidR="0065614B" w:rsidRPr="0065614B" w:rsidRDefault="00C57D0A" w:rsidP="0065614B">
            <w:pPr>
              <w:pStyle w:val="Paragraphedeliste"/>
              <w:numPr>
                <w:ilvl w:val="0"/>
                <w:numId w:val="4"/>
              </w:numPr>
              <w:spacing w:line="300" w:lineRule="atLeast"/>
              <w:rPr>
                <w:rFonts w:ascii="Garamond" w:hAnsi="Garamond"/>
              </w:rPr>
            </w:pPr>
            <w:r w:rsidRPr="0065614B">
              <w:rPr>
                <w:rFonts w:ascii="Garamond" w:hAnsi="Garamond"/>
              </w:rPr>
              <w:t xml:space="preserve">Un moratoire de 3 mois sur le capital et les intérêts s’appliquera automatiquement. </w:t>
            </w:r>
          </w:p>
          <w:p w:rsidR="00C57D0A" w:rsidRPr="0065614B" w:rsidRDefault="00C57D0A" w:rsidP="0065614B">
            <w:pPr>
              <w:pStyle w:val="Paragraphedeliste"/>
              <w:numPr>
                <w:ilvl w:val="0"/>
                <w:numId w:val="4"/>
              </w:numPr>
              <w:spacing w:line="300" w:lineRule="atLeast"/>
              <w:rPr>
                <w:rFonts w:ascii="Garamond" w:hAnsi="Garamond"/>
              </w:rPr>
            </w:pPr>
            <w:r w:rsidRPr="0065614B">
              <w:rPr>
                <w:rFonts w:ascii="Garamond" w:hAnsi="Garamond"/>
              </w:rPr>
              <w:t>Un moratoire additionnel allant jusqu’à 12 mois sur le capital pourra être accordé</w:t>
            </w:r>
            <w:r w:rsidR="00CC3C5D" w:rsidRPr="0065614B">
              <w:rPr>
                <w:rFonts w:ascii="Garamond" w:hAnsi="Garamond"/>
              </w:rPr>
              <w:t xml:space="preserve"> au besoin</w:t>
            </w:r>
            <w:r w:rsidRPr="0065614B">
              <w:rPr>
                <w:rFonts w:ascii="Garamond" w:hAnsi="Garamond"/>
              </w:rPr>
              <w:t>.</w:t>
            </w:r>
          </w:p>
        </w:tc>
      </w:tr>
      <w:tr w:rsidR="00684A84" w:rsidRPr="00EB341C" w:rsidTr="00177C37">
        <w:trPr>
          <w:jc w:val="center"/>
        </w:trPr>
        <w:tc>
          <w:tcPr>
            <w:tcW w:w="3539" w:type="dxa"/>
            <w:shd w:val="clear" w:color="auto" w:fill="D9E2F3" w:themeFill="accent5" w:themeFillTint="33"/>
            <w:vAlign w:val="center"/>
          </w:tcPr>
          <w:p w:rsidR="00684A84" w:rsidRDefault="00CC3C5D" w:rsidP="0010777F">
            <w:pPr>
              <w:spacing w:line="360" w:lineRule="auto"/>
              <w:rPr>
                <w:rFonts w:ascii="Garamond" w:hAnsi="Garamond"/>
                <w:b/>
                <w:sz w:val="24"/>
                <w:szCs w:val="24"/>
              </w:rPr>
            </w:pPr>
            <w:r>
              <w:rPr>
                <w:rFonts w:ascii="Garamond" w:hAnsi="Garamond"/>
                <w:b/>
                <w:sz w:val="24"/>
                <w:szCs w:val="24"/>
              </w:rPr>
              <w:t>Durée</w:t>
            </w:r>
          </w:p>
        </w:tc>
        <w:tc>
          <w:tcPr>
            <w:tcW w:w="6662" w:type="dxa"/>
            <w:gridSpan w:val="3"/>
            <w:shd w:val="clear" w:color="auto" w:fill="FFFFFF" w:themeFill="background1"/>
            <w:vAlign w:val="center"/>
          </w:tcPr>
          <w:p w:rsidR="002C5BE2" w:rsidRDefault="002C5BE2" w:rsidP="00FB3190">
            <w:pPr>
              <w:spacing w:line="360" w:lineRule="auto"/>
              <w:jc w:val="center"/>
              <w:rPr>
                <w:rFonts w:ascii="Garamond" w:hAnsi="Garamond"/>
                <w:sz w:val="24"/>
                <w:szCs w:val="24"/>
              </w:rPr>
            </w:pPr>
          </w:p>
          <w:p w:rsidR="00684A84" w:rsidRPr="00FB3190" w:rsidRDefault="00FB3190" w:rsidP="00FB3190">
            <w:pPr>
              <w:spacing w:line="360" w:lineRule="auto"/>
              <w:jc w:val="center"/>
              <w:rPr>
                <w:rFonts w:ascii="Garamond" w:hAnsi="Garamond"/>
                <w:sz w:val="24"/>
                <w:szCs w:val="24"/>
              </w:rPr>
            </w:pPr>
            <w:r w:rsidRPr="00FB3190">
              <w:rPr>
                <w:rFonts w:ascii="Garamond" w:hAnsi="Garamond"/>
                <w:sz w:val="24"/>
                <w:szCs w:val="24"/>
              </w:rPr>
              <w:t>36 mois ex</w:t>
            </w:r>
            <w:r w:rsidR="00CC3C5D" w:rsidRPr="00FB3190">
              <w:rPr>
                <w:rFonts w:ascii="Garamond" w:hAnsi="Garamond"/>
                <w:sz w:val="24"/>
                <w:szCs w:val="24"/>
              </w:rPr>
              <w:t>cluant le moratoire</w:t>
            </w:r>
          </w:p>
          <w:p w:rsidR="00FB3190" w:rsidRPr="00FB3190" w:rsidRDefault="00FB3190" w:rsidP="008F7AD5">
            <w:pPr>
              <w:pStyle w:val="Paragraphedeliste"/>
              <w:spacing w:line="300" w:lineRule="atLeast"/>
              <w:ind w:left="0"/>
              <w:rPr>
                <w:rFonts w:ascii="Garamond" w:hAnsi="Garamond"/>
                <w:i/>
              </w:rPr>
            </w:pPr>
            <w:r w:rsidRPr="00FB3190">
              <w:rPr>
                <w:rFonts w:ascii="Garamond" w:hAnsi="Garamond"/>
                <w:i/>
              </w:rPr>
              <w:t>Exceptionnellement, l’amortissement pourrait aller jusqu’à 60 mois excluant le moratoire.</w:t>
            </w:r>
          </w:p>
        </w:tc>
      </w:tr>
      <w:tr w:rsidR="00CA1AFA" w:rsidRPr="00EB341C" w:rsidTr="00177C37">
        <w:trPr>
          <w:jc w:val="center"/>
        </w:trPr>
        <w:tc>
          <w:tcPr>
            <w:tcW w:w="3539" w:type="dxa"/>
            <w:shd w:val="clear" w:color="auto" w:fill="D9E2F3" w:themeFill="accent5" w:themeFillTint="33"/>
            <w:vAlign w:val="center"/>
          </w:tcPr>
          <w:p w:rsidR="00CA1AFA" w:rsidRDefault="00D9007E" w:rsidP="0010777F">
            <w:pPr>
              <w:spacing w:line="360" w:lineRule="auto"/>
              <w:rPr>
                <w:rFonts w:ascii="Garamond" w:hAnsi="Garamond"/>
                <w:b/>
                <w:sz w:val="24"/>
                <w:szCs w:val="24"/>
              </w:rPr>
            </w:pPr>
            <w:r>
              <w:rPr>
                <w:rFonts w:ascii="Garamond" w:hAnsi="Garamond"/>
                <w:b/>
                <w:sz w:val="24"/>
                <w:szCs w:val="24"/>
              </w:rPr>
              <w:t>Déboursement</w:t>
            </w:r>
          </w:p>
        </w:tc>
        <w:tc>
          <w:tcPr>
            <w:tcW w:w="6662" w:type="dxa"/>
            <w:gridSpan w:val="3"/>
            <w:shd w:val="clear" w:color="auto" w:fill="FFFFFF" w:themeFill="background1"/>
            <w:vAlign w:val="center"/>
          </w:tcPr>
          <w:p w:rsidR="00CA1AFA" w:rsidRPr="00F00511" w:rsidRDefault="00F00511" w:rsidP="00F00511">
            <w:pPr>
              <w:spacing w:line="360" w:lineRule="auto"/>
              <w:jc w:val="center"/>
              <w:rPr>
                <w:rFonts w:ascii="Garamond" w:hAnsi="Garamond"/>
              </w:rPr>
            </w:pPr>
            <w:r w:rsidRPr="00F00511">
              <w:rPr>
                <w:rFonts w:ascii="Garamond" w:hAnsi="Garamond"/>
                <w:sz w:val="24"/>
                <w:szCs w:val="24"/>
              </w:rPr>
              <w:t>Un seul versement</w:t>
            </w:r>
          </w:p>
        </w:tc>
      </w:tr>
      <w:tr w:rsidR="00DD33A0" w:rsidRPr="00EB341C" w:rsidTr="00177C37">
        <w:trPr>
          <w:jc w:val="center"/>
        </w:trPr>
        <w:tc>
          <w:tcPr>
            <w:tcW w:w="3539" w:type="dxa"/>
            <w:shd w:val="clear" w:color="auto" w:fill="D9E2F3" w:themeFill="accent5" w:themeFillTint="33"/>
            <w:vAlign w:val="center"/>
          </w:tcPr>
          <w:p w:rsidR="00DD33A0" w:rsidRDefault="00DD33A0" w:rsidP="0010777F">
            <w:pPr>
              <w:spacing w:line="360" w:lineRule="auto"/>
              <w:rPr>
                <w:rFonts w:ascii="Garamond" w:hAnsi="Garamond"/>
                <w:b/>
                <w:sz w:val="24"/>
                <w:szCs w:val="24"/>
              </w:rPr>
            </w:pPr>
            <w:r>
              <w:rPr>
                <w:rFonts w:ascii="Garamond" w:hAnsi="Garamond"/>
                <w:b/>
                <w:sz w:val="24"/>
                <w:szCs w:val="24"/>
              </w:rPr>
              <w:t>Frais d’ouverture de dossier/gestion</w:t>
            </w:r>
          </w:p>
        </w:tc>
        <w:tc>
          <w:tcPr>
            <w:tcW w:w="6662" w:type="dxa"/>
            <w:gridSpan w:val="3"/>
            <w:shd w:val="clear" w:color="auto" w:fill="FFFFFF" w:themeFill="background1"/>
            <w:vAlign w:val="center"/>
          </w:tcPr>
          <w:p w:rsidR="00DD33A0" w:rsidRDefault="00DD33A0" w:rsidP="00CC3C5D">
            <w:pPr>
              <w:spacing w:line="300" w:lineRule="atLeast"/>
              <w:jc w:val="center"/>
              <w:rPr>
                <w:rFonts w:ascii="Garamond" w:hAnsi="Garamond"/>
                <w:sz w:val="24"/>
                <w:szCs w:val="24"/>
              </w:rPr>
            </w:pPr>
            <w:r>
              <w:rPr>
                <w:rFonts w:ascii="Garamond" w:hAnsi="Garamond"/>
                <w:sz w:val="24"/>
                <w:szCs w:val="24"/>
              </w:rPr>
              <w:t>Aucun</w:t>
            </w:r>
          </w:p>
        </w:tc>
      </w:tr>
      <w:tr w:rsidR="00F00511" w:rsidRPr="00EB341C" w:rsidTr="00177C37">
        <w:trPr>
          <w:jc w:val="center"/>
        </w:trPr>
        <w:tc>
          <w:tcPr>
            <w:tcW w:w="3539" w:type="dxa"/>
            <w:shd w:val="clear" w:color="auto" w:fill="D9E2F3" w:themeFill="accent5" w:themeFillTint="33"/>
            <w:vAlign w:val="center"/>
          </w:tcPr>
          <w:p w:rsidR="00F00511" w:rsidRDefault="00F00511" w:rsidP="0010777F">
            <w:pPr>
              <w:spacing w:line="360" w:lineRule="auto"/>
              <w:rPr>
                <w:rFonts w:ascii="Garamond" w:hAnsi="Garamond"/>
                <w:b/>
                <w:sz w:val="24"/>
                <w:szCs w:val="24"/>
              </w:rPr>
            </w:pPr>
            <w:r>
              <w:rPr>
                <w:rFonts w:ascii="Garamond" w:hAnsi="Garamond"/>
                <w:b/>
                <w:sz w:val="24"/>
                <w:szCs w:val="24"/>
              </w:rPr>
              <w:t>Remboursement</w:t>
            </w:r>
          </w:p>
        </w:tc>
        <w:tc>
          <w:tcPr>
            <w:tcW w:w="6662" w:type="dxa"/>
            <w:gridSpan w:val="3"/>
            <w:shd w:val="clear" w:color="auto" w:fill="FFFFFF" w:themeFill="background1"/>
            <w:vAlign w:val="center"/>
          </w:tcPr>
          <w:p w:rsidR="00F00511" w:rsidRDefault="00F00511" w:rsidP="00CC3C5D">
            <w:pPr>
              <w:spacing w:line="300" w:lineRule="atLeast"/>
              <w:jc w:val="center"/>
              <w:rPr>
                <w:rFonts w:ascii="Garamond" w:hAnsi="Garamond"/>
                <w:sz w:val="24"/>
                <w:szCs w:val="24"/>
              </w:rPr>
            </w:pPr>
            <w:r w:rsidRPr="00546F06">
              <w:rPr>
                <w:rFonts w:ascii="Garamond" w:hAnsi="Garamond"/>
                <w:sz w:val="24"/>
                <w:szCs w:val="24"/>
              </w:rPr>
              <w:t>Aucune pénalité pour remboursement anticipé</w:t>
            </w:r>
          </w:p>
        </w:tc>
      </w:tr>
      <w:tr w:rsidR="00D9007E" w:rsidRPr="00EB341C" w:rsidTr="00177C37">
        <w:trPr>
          <w:jc w:val="center"/>
        </w:trPr>
        <w:tc>
          <w:tcPr>
            <w:tcW w:w="3539" w:type="dxa"/>
            <w:shd w:val="clear" w:color="auto" w:fill="D9E2F3" w:themeFill="accent5" w:themeFillTint="33"/>
            <w:vAlign w:val="center"/>
          </w:tcPr>
          <w:p w:rsidR="00D9007E" w:rsidRDefault="00D9007E" w:rsidP="0010777F">
            <w:pPr>
              <w:spacing w:line="360" w:lineRule="auto"/>
              <w:rPr>
                <w:rFonts w:ascii="Garamond" w:hAnsi="Garamond"/>
                <w:b/>
                <w:sz w:val="24"/>
                <w:szCs w:val="24"/>
              </w:rPr>
            </w:pPr>
            <w:r>
              <w:rPr>
                <w:rFonts w:ascii="Garamond" w:hAnsi="Garamond"/>
                <w:b/>
                <w:sz w:val="24"/>
                <w:szCs w:val="24"/>
              </w:rPr>
              <w:t>Garantie</w:t>
            </w:r>
          </w:p>
        </w:tc>
        <w:tc>
          <w:tcPr>
            <w:tcW w:w="6662" w:type="dxa"/>
            <w:gridSpan w:val="3"/>
            <w:shd w:val="clear" w:color="auto" w:fill="FFFFFF" w:themeFill="background1"/>
            <w:vAlign w:val="center"/>
          </w:tcPr>
          <w:p w:rsidR="00D9007E" w:rsidRDefault="00D9007E" w:rsidP="00CC3C5D">
            <w:pPr>
              <w:spacing w:line="300" w:lineRule="atLeast"/>
              <w:jc w:val="center"/>
              <w:rPr>
                <w:rFonts w:ascii="Garamond" w:hAnsi="Garamond"/>
                <w:sz w:val="24"/>
                <w:szCs w:val="24"/>
              </w:rPr>
            </w:pPr>
            <w:r>
              <w:rPr>
                <w:rFonts w:ascii="Garamond" w:hAnsi="Garamond"/>
                <w:sz w:val="24"/>
                <w:szCs w:val="24"/>
              </w:rPr>
              <w:t>Caution personnelle</w:t>
            </w:r>
          </w:p>
        </w:tc>
      </w:tr>
      <w:tr w:rsidR="00A679CE" w:rsidRPr="00EB341C" w:rsidTr="00177C37">
        <w:trPr>
          <w:jc w:val="center"/>
        </w:trPr>
        <w:tc>
          <w:tcPr>
            <w:tcW w:w="10201" w:type="dxa"/>
            <w:gridSpan w:val="4"/>
            <w:shd w:val="clear" w:color="auto" w:fill="D9E2F3" w:themeFill="accent5" w:themeFillTint="33"/>
            <w:vAlign w:val="center"/>
          </w:tcPr>
          <w:p w:rsidR="00A679CE" w:rsidRDefault="00A679CE" w:rsidP="00AA55E1">
            <w:pPr>
              <w:spacing w:line="300" w:lineRule="atLeast"/>
              <w:jc w:val="center"/>
              <w:rPr>
                <w:rFonts w:ascii="Garamond" w:hAnsi="Garamond"/>
                <w:b/>
                <w:sz w:val="24"/>
                <w:szCs w:val="24"/>
              </w:rPr>
            </w:pPr>
            <w:r w:rsidRPr="00A679CE">
              <w:rPr>
                <w:rFonts w:ascii="Garamond" w:hAnsi="Garamond"/>
                <w:b/>
                <w:sz w:val="24"/>
                <w:szCs w:val="24"/>
              </w:rPr>
              <w:t xml:space="preserve">Pardon de prêt </w:t>
            </w:r>
            <w:r>
              <w:rPr>
                <w:rFonts w:ascii="Garamond" w:hAnsi="Garamond"/>
                <w:b/>
                <w:sz w:val="24"/>
                <w:szCs w:val="24"/>
              </w:rPr>
              <w:t>–</w:t>
            </w:r>
            <w:r w:rsidRPr="00A679CE">
              <w:rPr>
                <w:rFonts w:ascii="Garamond" w:hAnsi="Garamond"/>
                <w:b/>
                <w:sz w:val="24"/>
                <w:szCs w:val="24"/>
              </w:rPr>
              <w:t xml:space="preserve"> AERAM</w:t>
            </w:r>
          </w:p>
          <w:p w:rsidR="00A679CE" w:rsidRPr="00A679CE" w:rsidRDefault="002E4260" w:rsidP="00AA55E1">
            <w:pPr>
              <w:spacing w:line="300" w:lineRule="atLeast"/>
              <w:jc w:val="center"/>
              <w:rPr>
                <w:rFonts w:ascii="Garamond" w:hAnsi="Garamond"/>
                <w:b/>
                <w:sz w:val="24"/>
                <w:szCs w:val="24"/>
              </w:rPr>
            </w:pPr>
            <w:r>
              <w:rPr>
                <w:rFonts w:ascii="Garamond" w:hAnsi="Garamond"/>
                <w:b/>
                <w:sz w:val="24"/>
                <w:szCs w:val="24"/>
              </w:rPr>
              <w:t>Volet Aide aux Entreprises en Région en Alerte Maximale</w:t>
            </w:r>
          </w:p>
        </w:tc>
      </w:tr>
      <w:tr w:rsidR="00A679CE" w:rsidRPr="00EB341C" w:rsidTr="00177C37">
        <w:trPr>
          <w:jc w:val="center"/>
        </w:trPr>
        <w:tc>
          <w:tcPr>
            <w:tcW w:w="3539" w:type="dxa"/>
            <w:shd w:val="clear" w:color="auto" w:fill="D9E2F3" w:themeFill="accent5" w:themeFillTint="33"/>
            <w:vAlign w:val="center"/>
          </w:tcPr>
          <w:p w:rsidR="00A679CE" w:rsidRDefault="002E4260" w:rsidP="0010777F">
            <w:pPr>
              <w:spacing w:line="360" w:lineRule="auto"/>
              <w:rPr>
                <w:rFonts w:ascii="Garamond" w:hAnsi="Garamond"/>
                <w:b/>
                <w:sz w:val="24"/>
                <w:szCs w:val="24"/>
              </w:rPr>
            </w:pPr>
            <w:r>
              <w:rPr>
                <w:rFonts w:ascii="Garamond" w:hAnsi="Garamond"/>
                <w:b/>
                <w:sz w:val="24"/>
                <w:szCs w:val="24"/>
              </w:rPr>
              <w:t>Montant maximal par établissement</w:t>
            </w:r>
          </w:p>
        </w:tc>
        <w:tc>
          <w:tcPr>
            <w:tcW w:w="6662" w:type="dxa"/>
            <w:gridSpan w:val="3"/>
            <w:shd w:val="clear" w:color="auto" w:fill="FFFFFF" w:themeFill="background1"/>
            <w:vAlign w:val="center"/>
          </w:tcPr>
          <w:p w:rsidR="00A679CE" w:rsidRDefault="002E4260" w:rsidP="00AA55E1">
            <w:pPr>
              <w:spacing w:line="300" w:lineRule="atLeast"/>
              <w:jc w:val="center"/>
              <w:rPr>
                <w:rFonts w:ascii="Garamond" w:hAnsi="Garamond"/>
                <w:sz w:val="24"/>
                <w:szCs w:val="24"/>
              </w:rPr>
            </w:pPr>
            <w:r>
              <w:rPr>
                <w:rFonts w:ascii="Garamond" w:hAnsi="Garamond"/>
                <w:sz w:val="24"/>
                <w:szCs w:val="24"/>
              </w:rPr>
              <w:t>50 000 $</w:t>
            </w:r>
          </w:p>
          <w:p w:rsidR="008F7AD5" w:rsidRDefault="008F7AD5" w:rsidP="008F7AD5">
            <w:pPr>
              <w:spacing w:line="300" w:lineRule="atLeast"/>
              <w:jc w:val="both"/>
              <w:rPr>
                <w:rFonts w:ascii="Garamond" w:hAnsi="Garamond"/>
                <w:i/>
                <w:sz w:val="24"/>
                <w:szCs w:val="24"/>
              </w:rPr>
            </w:pPr>
          </w:p>
          <w:p w:rsidR="002E4260" w:rsidRPr="005532E0" w:rsidRDefault="002E4260" w:rsidP="008F7AD5">
            <w:pPr>
              <w:spacing w:line="300" w:lineRule="atLeast"/>
              <w:jc w:val="both"/>
              <w:rPr>
                <w:rFonts w:ascii="Garamond" w:hAnsi="Garamond"/>
                <w:i/>
                <w:sz w:val="24"/>
                <w:szCs w:val="24"/>
              </w:rPr>
            </w:pPr>
            <w:r w:rsidRPr="005532E0">
              <w:rPr>
                <w:rFonts w:ascii="Garamond" w:hAnsi="Garamond"/>
                <w:i/>
                <w:sz w:val="24"/>
                <w:szCs w:val="24"/>
              </w:rPr>
              <w:t>Si l’ordre de fermeture se prolonge</w:t>
            </w:r>
            <w:r w:rsidR="005532E0" w:rsidRPr="005532E0">
              <w:rPr>
                <w:rFonts w:ascii="Garamond" w:hAnsi="Garamond"/>
                <w:i/>
                <w:sz w:val="24"/>
                <w:szCs w:val="24"/>
              </w:rPr>
              <w:t>, exceptionnellement, une entreprise pourrait se voir octroyer une nouvelle aide financière additionnelle maximal</w:t>
            </w:r>
            <w:r w:rsidR="008C707F">
              <w:rPr>
                <w:rFonts w:ascii="Garamond" w:hAnsi="Garamond"/>
                <w:i/>
                <w:sz w:val="24"/>
                <w:szCs w:val="24"/>
              </w:rPr>
              <w:t>e</w:t>
            </w:r>
            <w:r w:rsidR="005532E0" w:rsidRPr="005532E0">
              <w:rPr>
                <w:rFonts w:ascii="Garamond" w:hAnsi="Garamond"/>
                <w:i/>
                <w:sz w:val="24"/>
                <w:szCs w:val="24"/>
              </w:rPr>
              <w:t xml:space="preserve"> de 50 000 $, rehaussant le plafond de l’aide d’urgence aux PME à 150 000 $.</w:t>
            </w:r>
          </w:p>
        </w:tc>
      </w:tr>
      <w:tr w:rsidR="00A679CE" w:rsidRPr="00EB341C" w:rsidTr="00177C37">
        <w:trPr>
          <w:jc w:val="center"/>
        </w:trPr>
        <w:tc>
          <w:tcPr>
            <w:tcW w:w="3539" w:type="dxa"/>
            <w:shd w:val="clear" w:color="auto" w:fill="D9E2F3" w:themeFill="accent5" w:themeFillTint="33"/>
            <w:vAlign w:val="center"/>
          </w:tcPr>
          <w:p w:rsidR="00A679CE" w:rsidRDefault="005532E0" w:rsidP="0010777F">
            <w:pPr>
              <w:spacing w:line="360" w:lineRule="auto"/>
              <w:rPr>
                <w:rFonts w:ascii="Garamond" w:hAnsi="Garamond"/>
                <w:b/>
                <w:sz w:val="24"/>
                <w:szCs w:val="24"/>
              </w:rPr>
            </w:pPr>
            <w:r>
              <w:rPr>
                <w:rFonts w:ascii="Garamond" w:hAnsi="Garamond"/>
                <w:b/>
                <w:sz w:val="24"/>
                <w:szCs w:val="24"/>
              </w:rPr>
              <w:lastRenderedPageBreak/>
              <w:t>Pardon maximal</w:t>
            </w:r>
          </w:p>
        </w:tc>
        <w:tc>
          <w:tcPr>
            <w:tcW w:w="6662" w:type="dxa"/>
            <w:gridSpan w:val="3"/>
            <w:shd w:val="clear" w:color="auto" w:fill="FFFFFF" w:themeFill="background1"/>
            <w:vAlign w:val="center"/>
          </w:tcPr>
          <w:p w:rsidR="008F7AD5" w:rsidRDefault="008F7AD5" w:rsidP="00AA55E1">
            <w:pPr>
              <w:spacing w:line="300" w:lineRule="atLeast"/>
              <w:jc w:val="center"/>
              <w:rPr>
                <w:rFonts w:ascii="Garamond" w:hAnsi="Garamond"/>
                <w:sz w:val="24"/>
                <w:szCs w:val="24"/>
              </w:rPr>
            </w:pPr>
            <w:r>
              <w:rPr>
                <w:rFonts w:ascii="Garamond" w:hAnsi="Garamond"/>
                <w:sz w:val="24"/>
                <w:szCs w:val="24"/>
              </w:rPr>
              <w:t xml:space="preserve">100% des frais fixes admissibles jusqu’à un maximum de </w:t>
            </w:r>
          </w:p>
          <w:p w:rsidR="00B437AF" w:rsidRDefault="00B437AF" w:rsidP="00AA55E1">
            <w:pPr>
              <w:spacing w:line="300" w:lineRule="atLeast"/>
              <w:jc w:val="center"/>
              <w:rPr>
                <w:rFonts w:ascii="Garamond" w:hAnsi="Garamond"/>
                <w:sz w:val="24"/>
                <w:szCs w:val="24"/>
              </w:rPr>
            </w:pPr>
            <w:r>
              <w:rPr>
                <w:rFonts w:ascii="Garamond" w:hAnsi="Garamond"/>
                <w:sz w:val="24"/>
                <w:szCs w:val="24"/>
              </w:rPr>
              <w:t>15 000 $/mois de fermeture</w:t>
            </w:r>
          </w:p>
          <w:p w:rsidR="00A679CE" w:rsidRDefault="00B437AF" w:rsidP="00AA55E1">
            <w:pPr>
              <w:spacing w:line="300" w:lineRule="atLeast"/>
              <w:jc w:val="center"/>
              <w:rPr>
                <w:rFonts w:ascii="Garamond" w:hAnsi="Garamond"/>
                <w:sz w:val="24"/>
                <w:szCs w:val="24"/>
              </w:rPr>
            </w:pPr>
            <w:r>
              <w:rPr>
                <w:rFonts w:ascii="Garamond" w:hAnsi="Garamond"/>
                <w:sz w:val="24"/>
                <w:szCs w:val="24"/>
              </w:rPr>
              <w:t>maximum de 80% du prêt accordé</w:t>
            </w:r>
          </w:p>
        </w:tc>
      </w:tr>
      <w:tr w:rsidR="00A679CE" w:rsidRPr="00EB341C" w:rsidTr="00177C37">
        <w:trPr>
          <w:jc w:val="center"/>
        </w:trPr>
        <w:tc>
          <w:tcPr>
            <w:tcW w:w="3539" w:type="dxa"/>
            <w:shd w:val="clear" w:color="auto" w:fill="D9E2F3" w:themeFill="accent5" w:themeFillTint="33"/>
            <w:vAlign w:val="center"/>
          </w:tcPr>
          <w:p w:rsidR="00A679CE" w:rsidRDefault="00B437AF" w:rsidP="0010777F">
            <w:pPr>
              <w:spacing w:line="360" w:lineRule="auto"/>
              <w:rPr>
                <w:rFonts w:ascii="Garamond" w:hAnsi="Garamond"/>
                <w:b/>
                <w:sz w:val="24"/>
                <w:szCs w:val="24"/>
              </w:rPr>
            </w:pPr>
            <w:r>
              <w:rPr>
                <w:rFonts w:ascii="Garamond" w:hAnsi="Garamond"/>
                <w:b/>
                <w:sz w:val="24"/>
                <w:szCs w:val="24"/>
              </w:rPr>
              <w:t>Déboursement</w:t>
            </w:r>
          </w:p>
        </w:tc>
        <w:tc>
          <w:tcPr>
            <w:tcW w:w="6662" w:type="dxa"/>
            <w:gridSpan w:val="3"/>
            <w:shd w:val="clear" w:color="auto" w:fill="FFFFFF" w:themeFill="background1"/>
            <w:vAlign w:val="center"/>
          </w:tcPr>
          <w:p w:rsidR="00AA60EE" w:rsidRPr="008F7AD5" w:rsidRDefault="00C35322" w:rsidP="00C35322">
            <w:pPr>
              <w:spacing w:line="300" w:lineRule="atLeast"/>
              <w:jc w:val="center"/>
              <w:rPr>
                <w:rFonts w:ascii="Garamond" w:hAnsi="Garamond"/>
                <w:sz w:val="24"/>
                <w:szCs w:val="24"/>
              </w:rPr>
            </w:pPr>
            <w:r w:rsidRPr="008F7AD5">
              <w:rPr>
                <w:rFonts w:ascii="Garamond" w:hAnsi="Garamond"/>
                <w:sz w:val="24"/>
                <w:szCs w:val="24"/>
              </w:rPr>
              <w:t>Un ou plusieurs versements</w:t>
            </w:r>
            <w:r w:rsidR="008F7AD5">
              <w:rPr>
                <w:rFonts w:ascii="Garamond" w:hAnsi="Garamond"/>
                <w:sz w:val="24"/>
                <w:szCs w:val="24"/>
              </w:rPr>
              <w:t xml:space="preserve"> selon le besoin</w:t>
            </w:r>
          </w:p>
        </w:tc>
      </w:tr>
      <w:tr w:rsidR="001320B5" w:rsidRPr="00EB341C" w:rsidTr="00177C37">
        <w:trPr>
          <w:jc w:val="center"/>
        </w:trPr>
        <w:tc>
          <w:tcPr>
            <w:tcW w:w="3539" w:type="dxa"/>
            <w:shd w:val="clear" w:color="auto" w:fill="D9E2F3" w:themeFill="accent5" w:themeFillTint="33"/>
            <w:vAlign w:val="center"/>
          </w:tcPr>
          <w:p w:rsidR="001320B5" w:rsidRDefault="001320B5" w:rsidP="0010777F">
            <w:pPr>
              <w:spacing w:line="360" w:lineRule="auto"/>
              <w:rPr>
                <w:rFonts w:ascii="Garamond" w:hAnsi="Garamond"/>
                <w:b/>
                <w:sz w:val="24"/>
                <w:szCs w:val="24"/>
              </w:rPr>
            </w:pPr>
            <w:r>
              <w:rPr>
                <w:rFonts w:ascii="Garamond" w:hAnsi="Garamond"/>
                <w:b/>
                <w:sz w:val="24"/>
                <w:szCs w:val="24"/>
              </w:rPr>
              <w:t>Périodes d’application</w:t>
            </w:r>
            <w:r w:rsidR="007B4FE8">
              <w:rPr>
                <w:rFonts w:ascii="Garamond" w:hAnsi="Garamond"/>
                <w:b/>
                <w:sz w:val="24"/>
                <w:szCs w:val="24"/>
              </w:rPr>
              <w:t xml:space="preserve"> </w:t>
            </w:r>
            <w:r w:rsidR="00177C37">
              <w:rPr>
                <w:rFonts w:ascii="Garamond" w:hAnsi="Garamond"/>
                <w:b/>
                <w:sz w:val="24"/>
                <w:szCs w:val="24"/>
              </w:rPr>
              <w:t>du pardon</w:t>
            </w:r>
          </w:p>
        </w:tc>
        <w:tc>
          <w:tcPr>
            <w:tcW w:w="2693" w:type="dxa"/>
            <w:shd w:val="clear" w:color="auto" w:fill="FFFFFF" w:themeFill="background1"/>
            <w:vAlign w:val="center"/>
          </w:tcPr>
          <w:p w:rsidR="001320B5" w:rsidRDefault="001320B5" w:rsidP="00C35322">
            <w:pPr>
              <w:spacing w:line="300" w:lineRule="atLeast"/>
              <w:jc w:val="center"/>
              <w:rPr>
                <w:rFonts w:ascii="Garamond" w:hAnsi="Garamond"/>
                <w:sz w:val="24"/>
                <w:szCs w:val="24"/>
              </w:rPr>
            </w:pPr>
            <w:r>
              <w:rPr>
                <w:rFonts w:ascii="Garamond" w:hAnsi="Garamond"/>
                <w:sz w:val="24"/>
                <w:szCs w:val="24"/>
              </w:rPr>
              <w:t>Décembre 2020</w:t>
            </w:r>
          </w:p>
          <w:p w:rsidR="00177C37" w:rsidRDefault="00177C37" w:rsidP="00177C37">
            <w:pPr>
              <w:spacing w:line="300" w:lineRule="atLeast"/>
              <w:rPr>
                <w:rFonts w:ascii="Garamond" w:hAnsi="Garamond"/>
                <w:i/>
                <w:sz w:val="24"/>
                <w:szCs w:val="24"/>
              </w:rPr>
            </w:pPr>
          </w:p>
          <w:p w:rsidR="001320B5" w:rsidRPr="00E15FDC" w:rsidRDefault="00E15FDC" w:rsidP="00177C37">
            <w:pPr>
              <w:spacing w:line="300" w:lineRule="atLeast"/>
              <w:rPr>
                <w:rFonts w:ascii="Garamond" w:hAnsi="Garamond"/>
                <w:i/>
                <w:sz w:val="24"/>
                <w:szCs w:val="24"/>
              </w:rPr>
            </w:pPr>
            <w:r>
              <w:rPr>
                <w:rFonts w:ascii="Garamond" w:hAnsi="Garamond"/>
                <w:i/>
                <w:sz w:val="24"/>
                <w:szCs w:val="24"/>
              </w:rPr>
              <w:t>E</w:t>
            </w:r>
            <w:r w:rsidR="00F0523B" w:rsidRPr="00E15FDC">
              <w:rPr>
                <w:rFonts w:ascii="Garamond" w:hAnsi="Garamond"/>
                <w:i/>
                <w:sz w:val="24"/>
                <w:szCs w:val="24"/>
              </w:rPr>
              <w:t xml:space="preserve">ntreprises qui ont eu </w:t>
            </w:r>
            <w:r w:rsidR="003D43EA" w:rsidRPr="00E15FDC">
              <w:rPr>
                <w:rFonts w:ascii="Garamond" w:hAnsi="Garamond"/>
                <w:i/>
                <w:sz w:val="24"/>
                <w:szCs w:val="24"/>
              </w:rPr>
              <w:t xml:space="preserve">l’obligation </w:t>
            </w:r>
            <w:r w:rsidR="00F0523B" w:rsidRPr="00E15FDC">
              <w:rPr>
                <w:rFonts w:ascii="Garamond" w:hAnsi="Garamond"/>
                <w:i/>
                <w:sz w:val="24"/>
                <w:szCs w:val="24"/>
              </w:rPr>
              <w:t>d</w:t>
            </w:r>
            <w:r w:rsidR="003D43EA" w:rsidRPr="00E15FDC">
              <w:rPr>
                <w:rFonts w:ascii="Garamond" w:hAnsi="Garamond"/>
                <w:i/>
                <w:sz w:val="24"/>
                <w:szCs w:val="24"/>
              </w:rPr>
              <w:t>e fermeture</w:t>
            </w:r>
            <w:r w:rsidR="00F0523B" w:rsidRPr="00E15FDC">
              <w:rPr>
                <w:rFonts w:ascii="Garamond" w:hAnsi="Garamond"/>
                <w:i/>
                <w:sz w:val="24"/>
                <w:szCs w:val="24"/>
              </w:rPr>
              <w:t xml:space="preserve"> le 17 décembre </w:t>
            </w:r>
            <w:r>
              <w:rPr>
                <w:rFonts w:ascii="Garamond" w:hAnsi="Garamond"/>
                <w:i/>
                <w:sz w:val="24"/>
                <w:szCs w:val="24"/>
              </w:rPr>
              <w:t>seulement.</w:t>
            </w:r>
          </w:p>
        </w:tc>
        <w:tc>
          <w:tcPr>
            <w:tcW w:w="1465" w:type="dxa"/>
            <w:shd w:val="clear" w:color="auto" w:fill="FFFFFF" w:themeFill="background1"/>
            <w:vAlign w:val="center"/>
          </w:tcPr>
          <w:p w:rsidR="001320B5" w:rsidRDefault="001320B5" w:rsidP="00C35322">
            <w:pPr>
              <w:spacing w:line="300" w:lineRule="atLeast"/>
              <w:jc w:val="center"/>
              <w:rPr>
                <w:rFonts w:ascii="Garamond" w:hAnsi="Garamond"/>
                <w:sz w:val="24"/>
                <w:szCs w:val="24"/>
              </w:rPr>
            </w:pPr>
            <w:r>
              <w:rPr>
                <w:rFonts w:ascii="Garamond" w:hAnsi="Garamond"/>
                <w:sz w:val="24"/>
                <w:szCs w:val="24"/>
              </w:rPr>
              <w:t>J</w:t>
            </w:r>
            <w:r w:rsidR="00E15FDC">
              <w:rPr>
                <w:rFonts w:ascii="Garamond" w:hAnsi="Garamond"/>
                <w:sz w:val="24"/>
                <w:szCs w:val="24"/>
              </w:rPr>
              <w:t>anvier et février 2021</w:t>
            </w:r>
          </w:p>
          <w:p w:rsidR="00177C37" w:rsidRDefault="00177C37" w:rsidP="00C35322">
            <w:pPr>
              <w:spacing w:line="300" w:lineRule="atLeast"/>
              <w:jc w:val="center"/>
              <w:rPr>
                <w:rFonts w:ascii="Garamond" w:hAnsi="Garamond"/>
                <w:sz w:val="24"/>
                <w:szCs w:val="24"/>
              </w:rPr>
            </w:pPr>
          </w:p>
          <w:p w:rsidR="00177C37" w:rsidRDefault="00177C37" w:rsidP="00C35322">
            <w:pPr>
              <w:spacing w:line="300" w:lineRule="atLeast"/>
              <w:jc w:val="center"/>
              <w:rPr>
                <w:rFonts w:ascii="Garamond" w:hAnsi="Garamond"/>
                <w:sz w:val="24"/>
                <w:szCs w:val="24"/>
              </w:rPr>
            </w:pPr>
          </w:p>
          <w:p w:rsidR="00177C37" w:rsidRPr="008F7AD5" w:rsidRDefault="00177C37" w:rsidP="00C35322">
            <w:pPr>
              <w:spacing w:line="300" w:lineRule="atLeast"/>
              <w:jc w:val="center"/>
              <w:rPr>
                <w:rFonts w:ascii="Garamond" w:hAnsi="Garamond"/>
                <w:sz w:val="24"/>
                <w:szCs w:val="24"/>
              </w:rPr>
            </w:pPr>
          </w:p>
        </w:tc>
        <w:tc>
          <w:tcPr>
            <w:tcW w:w="2504" w:type="dxa"/>
            <w:shd w:val="clear" w:color="auto" w:fill="FFFFFF" w:themeFill="background1"/>
            <w:vAlign w:val="center"/>
          </w:tcPr>
          <w:p w:rsidR="001320B5" w:rsidRDefault="00E15FDC" w:rsidP="00C35322">
            <w:pPr>
              <w:spacing w:line="300" w:lineRule="atLeast"/>
              <w:jc w:val="center"/>
              <w:rPr>
                <w:rFonts w:ascii="Garamond" w:hAnsi="Garamond"/>
                <w:sz w:val="24"/>
                <w:szCs w:val="24"/>
              </w:rPr>
            </w:pPr>
            <w:r>
              <w:rPr>
                <w:rFonts w:ascii="Garamond" w:hAnsi="Garamond"/>
                <w:sz w:val="24"/>
                <w:szCs w:val="24"/>
              </w:rPr>
              <w:t>M</w:t>
            </w:r>
            <w:r w:rsidR="001320B5">
              <w:rPr>
                <w:rFonts w:ascii="Garamond" w:hAnsi="Garamond"/>
                <w:sz w:val="24"/>
                <w:szCs w:val="24"/>
              </w:rPr>
              <w:t>ars 2021</w:t>
            </w:r>
          </w:p>
          <w:p w:rsidR="00177C37" w:rsidRDefault="00177C37" w:rsidP="00177C37">
            <w:pPr>
              <w:spacing w:line="300" w:lineRule="atLeast"/>
              <w:rPr>
                <w:rFonts w:ascii="Garamond" w:hAnsi="Garamond"/>
                <w:i/>
                <w:sz w:val="24"/>
                <w:szCs w:val="24"/>
              </w:rPr>
            </w:pPr>
          </w:p>
          <w:p w:rsidR="00E15FDC" w:rsidRDefault="00E15FDC" w:rsidP="00177C37">
            <w:pPr>
              <w:spacing w:line="300" w:lineRule="atLeast"/>
              <w:rPr>
                <w:rFonts w:ascii="Garamond" w:hAnsi="Garamond"/>
                <w:i/>
                <w:sz w:val="24"/>
                <w:szCs w:val="24"/>
              </w:rPr>
            </w:pPr>
          </w:p>
          <w:p w:rsidR="00316803" w:rsidRDefault="00316803" w:rsidP="00177C37">
            <w:pPr>
              <w:spacing w:line="300" w:lineRule="atLeast"/>
              <w:rPr>
                <w:rFonts w:ascii="Garamond" w:hAnsi="Garamond"/>
                <w:i/>
                <w:sz w:val="24"/>
                <w:szCs w:val="24"/>
              </w:rPr>
            </w:pPr>
          </w:p>
          <w:p w:rsidR="00316803" w:rsidRPr="00177C37" w:rsidRDefault="006300B8" w:rsidP="00177C37">
            <w:pPr>
              <w:spacing w:line="300" w:lineRule="atLeast"/>
              <w:rPr>
                <w:rFonts w:ascii="Garamond" w:hAnsi="Garamond"/>
                <w:i/>
                <w:sz w:val="24"/>
                <w:szCs w:val="24"/>
              </w:rPr>
            </w:pPr>
            <w:r>
              <w:rPr>
                <w:rFonts w:ascii="Garamond" w:hAnsi="Garamond"/>
                <w:i/>
                <w:sz w:val="24"/>
                <w:szCs w:val="24"/>
              </w:rPr>
              <w:t xml:space="preserve">Bonification offerte </w:t>
            </w:r>
            <w:r w:rsidR="00B35830">
              <w:rPr>
                <w:rFonts w:ascii="Garamond" w:hAnsi="Garamond"/>
                <w:i/>
                <w:sz w:val="24"/>
                <w:szCs w:val="24"/>
              </w:rPr>
              <w:t>pour aider au redémarrage des entreprises qui bénéficient de</w:t>
            </w:r>
            <w:r>
              <w:rPr>
                <w:rFonts w:ascii="Garamond" w:hAnsi="Garamond"/>
                <w:i/>
                <w:sz w:val="24"/>
                <w:szCs w:val="24"/>
              </w:rPr>
              <w:t xml:space="preserve"> la mesure</w:t>
            </w:r>
            <w:r w:rsidR="00B35830">
              <w:rPr>
                <w:rFonts w:ascii="Garamond" w:hAnsi="Garamond"/>
                <w:i/>
                <w:sz w:val="24"/>
                <w:szCs w:val="24"/>
              </w:rPr>
              <w:t>.</w:t>
            </w:r>
          </w:p>
        </w:tc>
      </w:tr>
      <w:tr w:rsidR="00A679CE" w:rsidRPr="00EB341C" w:rsidTr="00177C37">
        <w:trPr>
          <w:jc w:val="center"/>
        </w:trPr>
        <w:tc>
          <w:tcPr>
            <w:tcW w:w="3539" w:type="dxa"/>
            <w:shd w:val="clear" w:color="auto" w:fill="D9E2F3" w:themeFill="accent5" w:themeFillTint="33"/>
            <w:vAlign w:val="center"/>
          </w:tcPr>
          <w:p w:rsidR="00A679CE" w:rsidRDefault="00646B98" w:rsidP="0010777F">
            <w:pPr>
              <w:spacing w:line="360" w:lineRule="auto"/>
              <w:rPr>
                <w:rFonts w:ascii="Garamond" w:hAnsi="Garamond"/>
                <w:b/>
                <w:sz w:val="24"/>
                <w:szCs w:val="24"/>
              </w:rPr>
            </w:pPr>
            <w:r>
              <w:rPr>
                <w:rFonts w:ascii="Garamond" w:hAnsi="Garamond"/>
                <w:b/>
                <w:sz w:val="24"/>
                <w:szCs w:val="24"/>
              </w:rPr>
              <w:t>Calcul et application du pardon</w:t>
            </w:r>
          </w:p>
        </w:tc>
        <w:tc>
          <w:tcPr>
            <w:tcW w:w="6662" w:type="dxa"/>
            <w:gridSpan w:val="3"/>
            <w:shd w:val="clear" w:color="auto" w:fill="FFFFFF" w:themeFill="background1"/>
            <w:vAlign w:val="center"/>
          </w:tcPr>
          <w:p w:rsidR="00646B98" w:rsidRDefault="00646B98" w:rsidP="00646B98">
            <w:pPr>
              <w:spacing w:line="300" w:lineRule="atLeast"/>
              <w:jc w:val="center"/>
              <w:rPr>
                <w:rFonts w:ascii="Garamond" w:hAnsi="Garamond"/>
                <w:sz w:val="24"/>
                <w:szCs w:val="24"/>
              </w:rPr>
            </w:pPr>
            <w:r>
              <w:rPr>
                <w:rFonts w:ascii="Garamond" w:hAnsi="Garamond"/>
                <w:sz w:val="24"/>
                <w:szCs w:val="24"/>
              </w:rPr>
              <w:t xml:space="preserve">Le pardon prendra effet à la fin du moratoire (capital et intérêt) </w:t>
            </w:r>
            <w:r w:rsidRPr="00646B98">
              <w:rPr>
                <w:rFonts w:ascii="Garamond" w:hAnsi="Garamond"/>
                <w:sz w:val="24"/>
                <w:szCs w:val="24"/>
                <w:u w:val="single"/>
              </w:rPr>
              <w:t>et</w:t>
            </w:r>
            <w:r>
              <w:rPr>
                <w:rFonts w:ascii="Garamond" w:hAnsi="Garamond"/>
                <w:sz w:val="24"/>
                <w:szCs w:val="24"/>
              </w:rPr>
              <w:t xml:space="preserve"> sur réception des </w:t>
            </w:r>
            <w:r w:rsidR="008C707F">
              <w:rPr>
                <w:rFonts w:ascii="Garamond" w:hAnsi="Garamond"/>
                <w:sz w:val="24"/>
                <w:szCs w:val="24"/>
              </w:rPr>
              <w:t>*</w:t>
            </w:r>
            <w:r>
              <w:rPr>
                <w:rFonts w:ascii="Garamond" w:hAnsi="Garamond"/>
                <w:sz w:val="24"/>
                <w:szCs w:val="24"/>
              </w:rPr>
              <w:t>pièces justificatives démontrant le déboursement des frais fixes admissibles.</w:t>
            </w:r>
          </w:p>
          <w:p w:rsidR="008F7AD5" w:rsidRDefault="008F7AD5" w:rsidP="008F7AD5">
            <w:pPr>
              <w:spacing w:line="300" w:lineRule="atLeast"/>
              <w:rPr>
                <w:rFonts w:ascii="Garamond" w:hAnsi="Garamond"/>
                <w:i/>
                <w:sz w:val="24"/>
                <w:szCs w:val="24"/>
              </w:rPr>
            </w:pPr>
          </w:p>
          <w:p w:rsidR="00A679CE" w:rsidRDefault="008C707F" w:rsidP="008F7AD5">
            <w:pPr>
              <w:spacing w:line="300" w:lineRule="atLeast"/>
              <w:rPr>
                <w:rFonts w:ascii="Garamond" w:hAnsi="Garamond"/>
                <w:sz w:val="24"/>
                <w:szCs w:val="24"/>
              </w:rPr>
            </w:pPr>
            <w:r>
              <w:rPr>
                <w:rFonts w:ascii="Garamond" w:hAnsi="Garamond"/>
                <w:i/>
                <w:sz w:val="24"/>
                <w:szCs w:val="24"/>
              </w:rPr>
              <w:t>*</w:t>
            </w:r>
            <w:r w:rsidR="00646B98">
              <w:rPr>
                <w:rFonts w:ascii="Garamond" w:hAnsi="Garamond"/>
                <w:i/>
                <w:sz w:val="24"/>
                <w:szCs w:val="24"/>
              </w:rPr>
              <w:t>Ces documents seront requis pour  détermin</w:t>
            </w:r>
            <w:r>
              <w:rPr>
                <w:rFonts w:ascii="Garamond" w:hAnsi="Garamond"/>
                <w:i/>
                <w:sz w:val="24"/>
                <w:szCs w:val="24"/>
              </w:rPr>
              <w:t>er</w:t>
            </w:r>
            <w:r w:rsidR="00646B98">
              <w:rPr>
                <w:rFonts w:ascii="Garamond" w:hAnsi="Garamond"/>
                <w:i/>
                <w:sz w:val="24"/>
                <w:szCs w:val="24"/>
              </w:rPr>
              <w:t xml:space="preserve"> le montant admissible au pardon de prêt.</w:t>
            </w:r>
          </w:p>
        </w:tc>
      </w:tr>
      <w:tr w:rsidR="00074303" w:rsidRPr="00EB341C" w:rsidTr="00074303">
        <w:tblPrEx>
          <w:jc w:val="left"/>
          <w:shd w:val="clear" w:color="auto" w:fill="auto"/>
          <w:tblLook w:val="04A0" w:firstRow="1" w:lastRow="0" w:firstColumn="1" w:lastColumn="0" w:noHBand="0" w:noVBand="1"/>
        </w:tblPrEx>
        <w:tc>
          <w:tcPr>
            <w:tcW w:w="10201" w:type="dxa"/>
            <w:gridSpan w:val="4"/>
            <w:shd w:val="clear" w:color="auto" w:fill="DEEAF6" w:themeFill="accent1" w:themeFillTint="33"/>
          </w:tcPr>
          <w:p w:rsidR="00074303" w:rsidRDefault="00074303" w:rsidP="00074303">
            <w:pPr>
              <w:spacing w:line="300" w:lineRule="atLeast"/>
              <w:rPr>
                <w:rFonts w:ascii="Garamond" w:hAnsi="Garamond"/>
                <w:b/>
                <w:sz w:val="24"/>
                <w:szCs w:val="24"/>
              </w:rPr>
            </w:pPr>
          </w:p>
          <w:p w:rsidR="00074303" w:rsidRPr="00A679CE" w:rsidRDefault="00074303" w:rsidP="00074303">
            <w:pPr>
              <w:spacing w:line="300" w:lineRule="atLeast"/>
              <w:jc w:val="center"/>
              <w:rPr>
                <w:rFonts w:ascii="Garamond" w:hAnsi="Garamond"/>
                <w:b/>
                <w:sz w:val="24"/>
                <w:szCs w:val="24"/>
              </w:rPr>
            </w:pPr>
            <w:r>
              <w:rPr>
                <w:rFonts w:ascii="Garamond" w:hAnsi="Garamond"/>
                <w:b/>
                <w:sz w:val="24"/>
                <w:szCs w:val="24"/>
              </w:rPr>
              <w:t>Volet Aide à certaines entreprises du secteur touristique</w:t>
            </w:r>
          </w:p>
        </w:tc>
      </w:tr>
      <w:tr w:rsidR="00B05795" w:rsidRPr="00EB341C" w:rsidTr="000D5DBF">
        <w:tblPrEx>
          <w:jc w:val="left"/>
          <w:shd w:val="clear" w:color="auto" w:fill="auto"/>
          <w:tblLook w:val="04A0" w:firstRow="1" w:lastRow="0" w:firstColumn="1" w:lastColumn="0" w:noHBand="0" w:noVBand="1"/>
        </w:tblPrEx>
        <w:tc>
          <w:tcPr>
            <w:tcW w:w="3539" w:type="dxa"/>
            <w:shd w:val="clear" w:color="auto" w:fill="DEEAF6" w:themeFill="accent1" w:themeFillTint="33"/>
          </w:tcPr>
          <w:p w:rsidR="00B05795" w:rsidRDefault="00B05795" w:rsidP="00393A66">
            <w:pPr>
              <w:spacing w:line="360" w:lineRule="auto"/>
              <w:rPr>
                <w:rFonts w:ascii="Garamond" w:hAnsi="Garamond"/>
                <w:b/>
                <w:sz w:val="24"/>
                <w:szCs w:val="24"/>
              </w:rPr>
            </w:pPr>
            <w:r>
              <w:rPr>
                <w:rFonts w:ascii="Garamond" w:hAnsi="Garamond"/>
                <w:b/>
                <w:sz w:val="24"/>
                <w:szCs w:val="24"/>
              </w:rPr>
              <w:t>Montant maximal par établissement</w:t>
            </w:r>
          </w:p>
        </w:tc>
        <w:tc>
          <w:tcPr>
            <w:tcW w:w="6662" w:type="dxa"/>
            <w:gridSpan w:val="3"/>
          </w:tcPr>
          <w:p w:rsidR="00B05795" w:rsidRDefault="00B05795" w:rsidP="00393A66">
            <w:pPr>
              <w:spacing w:line="300" w:lineRule="atLeast"/>
              <w:jc w:val="center"/>
              <w:rPr>
                <w:rFonts w:ascii="Garamond" w:hAnsi="Garamond"/>
                <w:sz w:val="24"/>
                <w:szCs w:val="24"/>
              </w:rPr>
            </w:pPr>
            <w:r>
              <w:rPr>
                <w:rFonts w:ascii="Garamond" w:hAnsi="Garamond"/>
                <w:sz w:val="24"/>
                <w:szCs w:val="24"/>
              </w:rPr>
              <w:t>50 000 $</w:t>
            </w:r>
          </w:p>
          <w:p w:rsidR="00B05795" w:rsidRDefault="00B05795" w:rsidP="00393A66">
            <w:pPr>
              <w:spacing w:line="300" w:lineRule="atLeast"/>
              <w:jc w:val="both"/>
              <w:rPr>
                <w:rFonts w:ascii="Garamond" w:hAnsi="Garamond"/>
                <w:i/>
                <w:sz w:val="24"/>
                <w:szCs w:val="24"/>
              </w:rPr>
            </w:pPr>
          </w:p>
          <w:p w:rsidR="00B05795" w:rsidRPr="005532E0" w:rsidRDefault="00B05795" w:rsidP="00393A66">
            <w:pPr>
              <w:spacing w:line="300" w:lineRule="atLeast"/>
              <w:jc w:val="both"/>
              <w:rPr>
                <w:rFonts w:ascii="Garamond" w:hAnsi="Garamond"/>
                <w:i/>
                <w:sz w:val="24"/>
                <w:szCs w:val="24"/>
              </w:rPr>
            </w:pPr>
            <w:r w:rsidRPr="005532E0">
              <w:rPr>
                <w:rFonts w:ascii="Garamond" w:hAnsi="Garamond"/>
                <w:i/>
                <w:sz w:val="24"/>
                <w:szCs w:val="24"/>
              </w:rPr>
              <w:t>Si l’ordre de fermeture se prolonge, exceptionnellement, une entreprise pourrait se voir octroyer une nouvelle aide financière additionnelle maximal</w:t>
            </w:r>
            <w:r>
              <w:rPr>
                <w:rFonts w:ascii="Garamond" w:hAnsi="Garamond"/>
                <w:i/>
                <w:sz w:val="24"/>
                <w:szCs w:val="24"/>
              </w:rPr>
              <w:t>e</w:t>
            </w:r>
            <w:r w:rsidRPr="005532E0">
              <w:rPr>
                <w:rFonts w:ascii="Garamond" w:hAnsi="Garamond"/>
                <w:i/>
                <w:sz w:val="24"/>
                <w:szCs w:val="24"/>
              </w:rPr>
              <w:t xml:space="preserve"> de 50 000 $, rehaussant le plafond de l’aide d’urgence aux PME à 150 000 $.</w:t>
            </w:r>
          </w:p>
        </w:tc>
      </w:tr>
      <w:tr w:rsidR="00B05795" w:rsidRPr="00EB341C" w:rsidTr="000D5DBF">
        <w:tblPrEx>
          <w:jc w:val="left"/>
          <w:shd w:val="clear" w:color="auto" w:fill="auto"/>
          <w:tblLook w:val="04A0" w:firstRow="1" w:lastRow="0" w:firstColumn="1" w:lastColumn="0" w:noHBand="0" w:noVBand="1"/>
        </w:tblPrEx>
        <w:tc>
          <w:tcPr>
            <w:tcW w:w="3539" w:type="dxa"/>
            <w:shd w:val="clear" w:color="auto" w:fill="DEEAF6" w:themeFill="accent1" w:themeFillTint="33"/>
          </w:tcPr>
          <w:p w:rsidR="00B05795" w:rsidRDefault="004022A3" w:rsidP="00393A66">
            <w:pPr>
              <w:spacing w:line="360" w:lineRule="auto"/>
              <w:rPr>
                <w:rFonts w:ascii="Garamond" w:hAnsi="Garamond"/>
                <w:b/>
                <w:sz w:val="24"/>
                <w:szCs w:val="24"/>
              </w:rPr>
            </w:pPr>
            <w:r>
              <w:rPr>
                <w:rFonts w:ascii="Garamond" w:hAnsi="Garamond"/>
                <w:b/>
                <w:sz w:val="24"/>
                <w:szCs w:val="24"/>
              </w:rPr>
              <w:t>Conversion en subvention</w:t>
            </w:r>
          </w:p>
        </w:tc>
        <w:tc>
          <w:tcPr>
            <w:tcW w:w="6662" w:type="dxa"/>
            <w:gridSpan w:val="3"/>
          </w:tcPr>
          <w:p w:rsidR="004022A3" w:rsidRPr="004022A3" w:rsidRDefault="004022A3" w:rsidP="004022A3">
            <w:pPr>
              <w:spacing w:line="300" w:lineRule="atLeast"/>
              <w:jc w:val="center"/>
              <w:rPr>
                <w:rFonts w:ascii="Garamond" w:hAnsi="Garamond"/>
                <w:sz w:val="24"/>
                <w:szCs w:val="24"/>
              </w:rPr>
            </w:pPr>
            <w:r w:rsidRPr="004022A3">
              <w:rPr>
                <w:rFonts w:ascii="Garamond" w:hAnsi="Garamond"/>
                <w:sz w:val="24"/>
                <w:szCs w:val="24"/>
              </w:rPr>
              <w:t>40 % des sommes remboursées au cours des 24 premiers mois, jusqu’à un maximum de 20 000 $ par établissement.</w:t>
            </w:r>
          </w:p>
          <w:p w:rsidR="00B05795" w:rsidRDefault="00B05795" w:rsidP="00393A66">
            <w:pPr>
              <w:spacing w:line="300" w:lineRule="atLeast"/>
              <w:jc w:val="center"/>
              <w:rPr>
                <w:rFonts w:ascii="Garamond" w:hAnsi="Garamond"/>
                <w:sz w:val="24"/>
                <w:szCs w:val="24"/>
              </w:rPr>
            </w:pPr>
          </w:p>
        </w:tc>
      </w:tr>
      <w:tr w:rsidR="00B05795" w:rsidRPr="00EB341C" w:rsidTr="000D5DBF">
        <w:tblPrEx>
          <w:jc w:val="left"/>
          <w:shd w:val="clear" w:color="auto" w:fill="auto"/>
          <w:tblLook w:val="04A0" w:firstRow="1" w:lastRow="0" w:firstColumn="1" w:lastColumn="0" w:noHBand="0" w:noVBand="1"/>
        </w:tblPrEx>
        <w:tc>
          <w:tcPr>
            <w:tcW w:w="3539" w:type="dxa"/>
            <w:shd w:val="clear" w:color="auto" w:fill="DEEAF6" w:themeFill="accent1" w:themeFillTint="33"/>
          </w:tcPr>
          <w:p w:rsidR="00B05795" w:rsidRDefault="00B05795" w:rsidP="00393A66">
            <w:pPr>
              <w:spacing w:line="360" w:lineRule="auto"/>
              <w:rPr>
                <w:rFonts w:ascii="Garamond" w:hAnsi="Garamond"/>
                <w:b/>
                <w:sz w:val="24"/>
                <w:szCs w:val="24"/>
              </w:rPr>
            </w:pPr>
            <w:r>
              <w:rPr>
                <w:rFonts w:ascii="Garamond" w:hAnsi="Garamond"/>
                <w:b/>
                <w:sz w:val="24"/>
                <w:szCs w:val="24"/>
              </w:rPr>
              <w:t>Déboursement</w:t>
            </w:r>
          </w:p>
        </w:tc>
        <w:tc>
          <w:tcPr>
            <w:tcW w:w="6662" w:type="dxa"/>
            <w:gridSpan w:val="3"/>
          </w:tcPr>
          <w:p w:rsidR="00B05795" w:rsidRPr="008F7AD5" w:rsidRDefault="00CB644D" w:rsidP="00393A66">
            <w:pPr>
              <w:spacing w:line="300" w:lineRule="atLeast"/>
              <w:jc w:val="center"/>
              <w:rPr>
                <w:rFonts w:ascii="Garamond" w:hAnsi="Garamond"/>
                <w:sz w:val="24"/>
                <w:szCs w:val="24"/>
              </w:rPr>
            </w:pPr>
            <w:r>
              <w:rPr>
                <w:rFonts w:ascii="Garamond" w:hAnsi="Garamond"/>
                <w:sz w:val="24"/>
                <w:szCs w:val="24"/>
              </w:rPr>
              <w:t>Un seul versement</w:t>
            </w:r>
          </w:p>
        </w:tc>
      </w:tr>
      <w:tr w:rsidR="000D5DBF" w:rsidRPr="00EB341C" w:rsidTr="00393A66">
        <w:trPr>
          <w:jc w:val="center"/>
        </w:trPr>
        <w:tc>
          <w:tcPr>
            <w:tcW w:w="3539" w:type="dxa"/>
            <w:shd w:val="clear" w:color="auto" w:fill="D9E2F3" w:themeFill="accent5" w:themeFillTint="33"/>
            <w:vAlign w:val="center"/>
          </w:tcPr>
          <w:p w:rsidR="000D5DBF" w:rsidRDefault="000D5DBF" w:rsidP="00393A66">
            <w:pPr>
              <w:spacing w:line="360" w:lineRule="auto"/>
              <w:rPr>
                <w:rFonts w:ascii="Garamond" w:hAnsi="Garamond"/>
                <w:b/>
                <w:sz w:val="24"/>
                <w:szCs w:val="24"/>
              </w:rPr>
            </w:pPr>
            <w:r>
              <w:rPr>
                <w:rFonts w:ascii="Garamond" w:hAnsi="Garamond"/>
                <w:b/>
                <w:sz w:val="24"/>
                <w:szCs w:val="24"/>
              </w:rPr>
              <w:t>Moratoire</w:t>
            </w:r>
          </w:p>
        </w:tc>
        <w:tc>
          <w:tcPr>
            <w:tcW w:w="6662" w:type="dxa"/>
            <w:gridSpan w:val="3"/>
            <w:shd w:val="clear" w:color="auto" w:fill="FFFFFF" w:themeFill="background1"/>
            <w:vAlign w:val="center"/>
          </w:tcPr>
          <w:p w:rsidR="000D5DBF" w:rsidRDefault="000D5DBF" w:rsidP="00393A66">
            <w:pPr>
              <w:pStyle w:val="Paragraphedeliste"/>
              <w:spacing w:line="300" w:lineRule="atLeast"/>
              <w:rPr>
                <w:rFonts w:ascii="Garamond" w:hAnsi="Garamond"/>
                <w:lang w:eastAsia="fr-FR"/>
              </w:rPr>
            </w:pPr>
          </w:p>
          <w:p w:rsidR="00113F58" w:rsidRPr="0021616E" w:rsidRDefault="000D5DBF" w:rsidP="0021616E">
            <w:pPr>
              <w:spacing w:line="300" w:lineRule="atLeast"/>
              <w:ind w:left="360"/>
              <w:rPr>
                <w:rFonts w:ascii="Garamond" w:hAnsi="Garamond"/>
                <w:sz w:val="24"/>
                <w:szCs w:val="24"/>
              </w:rPr>
            </w:pPr>
            <w:r w:rsidRPr="0021616E">
              <w:rPr>
                <w:rFonts w:ascii="Garamond" w:hAnsi="Garamond"/>
                <w:sz w:val="24"/>
                <w:szCs w:val="24"/>
              </w:rPr>
              <w:t xml:space="preserve">Un moratoire de </w:t>
            </w:r>
            <w:r w:rsidR="00113F58" w:rsidRPr="0021616E">
              <w:rPr>
                <w:rFonts w:ascii="Garamond" w:hAnsi="Garamond"/>
                <w:sz w:val="24"/>
                <w:szCs w:val="24"/>
              </w:rPr>
              <w:t>12</w:t>
            </w:r>
            <w:r w:rsidRPr="0021616E">
              <w:rPr>
                <w:rFonts w:ascii="Garamond" w:hAnsi="Garamond"/>
                <w:sz w:val="24"/>
                <w:szCs w:val="24"/>
              </w:rPr>
              <w:t xml:space="preserve"> mois sur le capital et les intérêts s’appliquera automatiquement. </w:t>
            </w:r>
          </w:p>
          <w:p w:rsidR="00113F58" w:rsidRPr="00113F58" w:rsidRDefault="00113F58" w:rsidP="00113F58">
            <w:pPr>
              <w:pStyle w:val="Paragraphedeliste"/>
              <w:spacing w:line="300" w:lineRule="atLeast"/>
              <w:rPr>
                <w:rFonts w:ascii="Garamond" w:hAnsi="Garamond"/>
              </w:rPr>
            </w:pPr>
            <w:bookmarkStart w:id="0" w:name="_GoBack"/>
            <w:bookmarkEnd w:id="0"/>
          </w:p>
        </w:tc>
      </w:tr>
      <w:tr w:rsidR="000D5DBF" w:rsidRPr="00EB341C" w:rsidTr="00393A66">
        <w:trPr>
          <w:jc w:val="center"/>
        </w:trPr>
        <w:tc>
          <w:tcPr>
            <w:tcW w:w="3539" w:type="dxa"/>
            <w:shd w:val="clear" w:color="auto" w:fill="D9E2F3" w:themeFill="accent5" w:themeFillTint="33"/>
            <w:vAlign w:val="center"/>
          </w:tcPr>
          <w:p w:rsidR="000D5DBF" w:rsidRDefault="000D5DBF" w:rsidP="00393A66">
            <w:pPr>
              <w:spacing w:line="360" w:lineRule="auto"/>
              <w:rPr>
                <w:rFonts w:ascii="Garamond" w:hAnsi="Garamond"/>
                <w:b/>
                <w:sz w:val="24"/>
                <w:szCs w:val="24"/>
              </w:rPr>
            </w:pPr>
            <w:r>
              <w:rPr>
                <w:rFonts w:ascii="Garamond" w:hAnsi="Garamond"/>
                <w:b/>
                <w:sz w:val="24"/>
                <w:szCs w:val="24"/>
              </w:rPr>
              <w:t>Durée</w:t>
            </w:r>
          </w:p>
        </w:tc>
        <w:tc>
          <w:tcPr>
            <w:tcW w:w="6662" w:type="dxa"/>
            <w:gridSpan w:val="3"/>
            <w:shd w:val="clear" w:color="auto" w:fill="FFFFFF" w:themeFill="background1"/>
            <w:vAlign w:val="center"/>
          </w:tcPr>
          <w:p w:rsidR="000D5DBF" w:rsidRDefault="000D5DBF" w:rsidP="00393A66">
            <w:pPr>
              <w:spacing w:line="360" w:lineRule="auto"/>
              <w:jc w:val="center"/>
              <w:rPr>
                <w:rFonts w:ascii="Garamond" w:hAnsi="Garamond"/>
                <w:sz w:val="24"/>
                <w:szCs w:val="24"/>
              </w:rPr>
            </w:pPr>
          </w:p>
          <w:p w:rsidR="000D5DBF" w:rsidRPr="00FB3190" w:rsidRDefault="00113F58" w:rsidP="00393A66">
            <w:pPr>
              <w:spacing w:line="360" w:lineRule="auto"/>
              <w:jc w:val="center"/>
              <w:rPr>
                <w:rFonts w:ascii="Garamond" w:hAnsi="Garamond"/>
                <w:sz w:val="24"/>
                <w:szCs w:val="24"/>
              </w:rPr>
            </w:pPr>
            <w:r>
              <w:rPr>
                <w:rFonts w:ascii="Garamond" w:hAnsi="Garamond"/>
                <w:sz w:val="24"/>
                <w:szCs w:val="24"/>
              </w:rPr>
              <w:t>Maximum de 60</w:t>
            </w:r>
            <w:r w:rsidR="000D5DBF" w:rsidRPr="00FB3190">
              <w:rPr>
                <w:rFonts w:ascii="Garamond" w:hAnsi="Garamond"/>
                <w:sz w:val="24"/>
                <w:szCs w:val="24"/>
              </w:rPr>
              <w:t xml:space="preserve"> mois excluant le moratoire</w:t>
            </w:r>
          </w:p>
          <w:p w:rsidR="000D5DBF" w:rsidRPr="00113F58" w:rsidRDefault="000D5DBF" w:rsidP="00393A66">
            <w:pPr>
              <w:pStyle w:val="Paragraphedeliste"/>
              <w:spacing w:line="300" w:lineRule="atLeast"/>
              <w:ind w:left="0"/>
              <w:rPr>
                <w:rFonts w:ascii="Garamond" w:hAnsi="Garamond"/>
              </w:rPr>
            </w:pPr>
          </w:p>
        </w:tc>
      </w:tr>
    </w:tbl>
    <w:p w:rsidR="00413C6B" w:rsidRDefault="00413C6B" w:rsidP="00413C6B"/>
    <w:p w:rsidR="00987E00" w:rsidRDefault="00987E00" w:rsidP="00D9007E">
      <w:pPr>
        <w:rPr>
          <w:vanish/>
          <w:sz w:val="24"/>
          <w:szCs w:val="24"/>
        </w:rPr>
      </w:pPr>
    </w:p>
    <w:tbl>
      <w:tblPr>
        <w:tblW w:w="4600" w:type="pct"/>
        <w:jc w:val="center"/>
        <w:tblCellSpacing w:w="0" w:type="dxa"/>
        <w:tblCellMar>
          <w:left w:w="0" w:type="dxa"/>
          <w:right w:w="0" w:type="dxa"/>
        </w:tblCellMar>
        <w:tblLook w:val="04A0" w:firstRow="1" w:lastRow="0" w:firstColumn="1" w:lastColumn="0" w:noHBand="0" w:noVBand="1"/>
      </w:tblPr>
      <w:tblGrid>
        <w:gridCol w:w="7995"/>
      </w:tblGrid>
      <w:tr w:rsidR="00693625" w:rsidTr="00693625">
        <w:trPr>
          <w:tblCellSpacing w:w="0" w:type="dxa"/>
          <w:jc w:val="center"/>
        </w:trPr>
        <w:tc>
          <w:tcPr>
            <w:tcW w:w="0" w:type="auto"/>
            <w:vAlign w:val="center"/>
            <w:hideMark/>
          </w:tcPr>
          <w:p w:rsidR="00693625" w:rsidRDefault="00693625">
            <w:pPr>
              <w:rPr>
                <w:rFonts w:ascii="Times New Roman" w:hAnsi="Times New Roman"/>
                <w:sz w:val="20"/>
              </w:rPr>
            </w:pPr>
          </w:p>
        </w:tc>
      </w:tr>
    </w:tbl>
    <w:p w:rsidR="00170728" w:rsidRPr="00693625" w:rsidRDefault="00170728"/>
    <w:sectPr w:rsidR="00170728" w:rsidRPr="00693625" w:rsidSect="00B52D69">
      <w:pgSz w:w="12240" w:h="15840"/>
      <w:pgMar w:top="993" w:right="175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417" w:rsidRDefault="00DF5417" w:rsidP="00387A84">
      <w:r>
        <w:separator/>
      </w:r>
    </w:p>
  </w:endnote>
  <w:endnote w:type="continuationSeparator" w:id="0">
    <w:p w:rsidR="00DF5417" w:rsidRDefault="00DF5417" w:rsidP="0038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417" w:rsidRDefault="00DF5417" w:rsidP="00387A84">
      <w:r>
        <w:separator/>
      </w:r>
    </w:p>
  </w:footnote>
  <w:footnote w:type="continuationSeparator" w:id="0">
    <w:p w:rsidR="00DF5417" w:rsidRDefault="00DF5417" w:rsidP="00387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A2B"/>
    <w:multiLevelType w:val="multilevel"/>
    <w:tmpl w:val="9190B49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pStyle w:val="Titre3"/>
      <w:isLgl/>
      <w:lvlText w:val="%1.%2.%3"/>
      <w:lvlJc w:val="left"/>
      <w:pPr>
        <w:ind w:left="10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F3093F"/>
    <w:multiLevelType w:val="multilevel"/>
    <w:tmpl w:val="85720AB0"/>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5304" w:hanging="2160"/>
      </w:pPr>
      <w:rPr>
        <w:rFonts w:hint="default"/>
        <w:b/>
      </w:rPr>
    </w:lvl>
  </w:abstractNum>
  <w:abstractNum w:abstractNumId="2" w15:restartNumberingAfterBreak="0">
    <w:nsid w:val="0CCA4C6F"/>
    <w:multiLevelType w:val="multilevel"/>
    <w:tmpl w:val="2744C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D149F"/>
    <w:multiLevelType w:val="multilevel"/>
    <w:tmpl w:val="592094FA"/>
    <w:lvl w:ilvl="0">
      <w:start w:val="1"/>
      <w:numFmt w:val="decimal"/>
      <w:pStyle w:val="Titre1"/>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isLgl/>
      <w:lvlText w:val="%1.%2"/>
      <w:lvlJc w:val="left"/>
      <w:pPr>
        <w:ind w:left="10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ED242ED"/>
    <w:multiLevelType w:val="multilevel"/>
    <w:tmpl w:val="60ECA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87BE5"/>
    <w:multiLevelType w:val="multilevel"/>
    <w:tmpl w:val="BB540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816A5"/>
    <w:multiLevelType w:val="hybridMultilevel"/>
    <w:tmpl w:val="CCBA8174"/>
    <w:lvl w:ilvl="0" w:tplc="0C0C0017">
      <w:start w:val="1"/>
      <w:numFmt w:val="low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4A6095F"/>
    <w:multiLevelType w:val="hybridMultilevel"/>
    <w:tmpl w:val="FE58028A"/>
    <w:lvl w:ilvl="0" w:tplc="0C0C0017">
      <w:start w:val="1"/>
      <w:numFmt w:val="lowerLetter"/>
      <w:lvlText w:val="%1)"/>
      <w:lvlJc w:val="left"/>
      <w:pPr>
        <w:ind w:left="720" w:hanging="360"/>
      </w:pPr>
      <w:rPr>
        <w:rFonts w:hint="default"/>
      </w:rPr>
    </w:lvl>
    <w:lvl w:ilvl="1" w:tplc="0C0C001B">
      <w:start w:val="1"/>
      <w:numFmt w:val="lowerRoman"/>
      <w:lvlText w:val="%2."/>
      <w:lvlJc w:val="right"/>
      <w:pPr>
        <w:ind w:left="1440" w:hanging="360"/>
      </w:pPr>
    </w:lvl>
    <w:lvl w:ilvl="2" w:tplc="AAE483C2">
      <w:start w:val="36"/>
      <w:numFmt w:val="decimal"/>
      <w:lvlText w:val="%3"/>
      <w:lvlJc w:val="left"/>
      <w:pPr>
        <w:ind w:left="2340" w:hanging="360"/>
      </w:pPr>
      <w:rPr>
        <w:rFonts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A6E3BB5"/>
    <w:multiLevelType w:val="hybridMultilevel"/>
    <w:tmpl w:val="A8D8F8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CF53483"/>
    <w:multiLevelType w:val="hybridMultilevel"/>
    <w:tmpl w:val="F5AC5AD6"/>
    <w:lvl w:ilvl="0" w:tplc="413C0910">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96D14E8"/>
    <w:multiLevelType w:val="hybridMultilevel"/>
    <w:tmpl w:val="4A4E2274"/>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F6872"/>
    <w:multiLevelType w:val="hybridMultilevel"/>
    <w:tmpl w:val="8A2E7F08"/>
    <w:lvl w:ilvl="0" w:tplc="CB46CCC8">
      <w:start w:val="1"/>
      <w:numFmt w:val="lowerLetter"/>
      <w:lvlText w:val="%1)"/>
      <w:lvlJc w:val="left"/>
      <w:pPr>
        <w:ind w:left="720" w:hanging="360"/>
      </w:pPr>
      <w:rPr>
        <w:rFonts w:ascii="Times New Roman" w:hAnsi="Times New Roman"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1DC2F9F"/>
    <w:multiLevelType w:val="multilevel"/>
    <w:tmpl w:val="85720AB0"/>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5304" w:hanging="2160"/>
      </w:pPr>
      <w:rPr>
        <w:rFonts w:hint="default"/>
        <w:b/>
      </w:rPr>
    </w:lvl>
  </w:abstractNum>
  <w:abstractNum w:abstractNumId="13" w15:restartNumberingAfterBreak="0">
    <w:nsid w:val="5FC37532"/>
    <w:multiLevelType w:val="hybridMultilevel"/>
    <w:tmpl w:val="835CFB7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 w15:restartNumberingAfterBreak="0">
    <w:nsid w:val="61345168"/>
    <w:multiLevelType w:val="hybridMultilevel"/>
    <w:tmpl w:val="A8009172"/>
    <w:lvl w:ilvl="0" w:tplc="0C0C0005">
      <w:start w:val="1"/>
      <w:numFmt w:val="bullet"/>
      <w:lvlText w:val=""/>
      <w:lvlJc w:val="left"/>
      <w:pPr>
        <w:ind w:left="1428" w:hanging="360"/>
      </w:pPr>
      <w:rPr>
        <w:rFonts w:ascii="Wingdings" w:hAnsi="Wingdings"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5" w15:restartNumberingAfterBreak="0">
    <w:nsid w:val="782A36EC"/>
    <w:multiLevelType w:val="multilevel"/>
    <w:tmpl w:val="91C26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70418E"/>
    <w:multiLevelType w:val="hybridMultilevel"/>
    <w:tmpl w:val="FCE8F714"/>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7" w15:restartNumberingAfterBreak="0">
    <w:nsid w:val="7FF53D1F"/>
    <w:multiLevelType w:val="hybridMultilevel"/>
    <w:tmpl w:val="9BAEE5E0"/>
    <w:lvl w:ilvl="0" w:tplc="FE802D50">
      <w:numFmt w:val="bullet"/>
      <w:lvlText w:val="-"/>
      <w:lvlJc w:val="left"/>
      <w:pPr>
        <w:ind w:left="1635" w:hanging="360"/>
      </w:pPr>
      <w:rPr>
        <w:rFonts w:ascii="Times New Roman" w:eastAsia="Times New Roman" w:hAnsi="Times New Roman" w:hint="default"/>
        <w:sz w:val="24"/>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0"/>
  </w:num>
  <w:num w:numId="5">
    <w:abstractNumId w:val="17"/>
  </w:num>
  <w:num w:numId="6">
    <w:abstractNumId w:val="9"/>
  </w:num>
  <w:num w:numId="7">
    <w:abstractNumId w:val="1"/>
  </w:num>
  <w:num w:numId="8">
    <w:abstractNumId w:val="0"/>
  </w:num>
  <w:num w:numId="9">
    <w:abstractNumId w:val="6"/>
  </w:num>
  <w:num w:numId="10">
    <w:abstractNumId w:val="7"/>
  </w:num>
  <w:num w:numId="11">
    <w:abstractNumId w:val="0"/>
  </w:num>
  <w:num w:numId="12">
    <w:abstractNumId w:val="0"/>
  </w:num>
  <w:num w:numId="13">
    <w:abstractNumId w:val="0"/>
  </w:num>
  <w:num w:numId="14">
    <w:abstractNumId w:val="0"/>
  </w:num>
  <w:num w:numId="15">
    <w:abstractNumId w:val="0"/>
  </w:num>
  <w:num w:numId="16">
    <w:abstractNumId w:val="11"/>
  </w:num>
  <w:num w:numId="17">
    <w:abstractNumId w:val="15"/>
  </w:num>
  <w:num w:numId="18">
    <w:abstractNumId w:val="5"/>
  </w:num>
  <w:num w:numId="19">
    <w:abstractNumId w:val="4"/>
  </w:num>
  <w:num w:numId="20">
    <w:abstractNumId w:val="8"/>
  </w:num>
  <w:num w:numId="21">
    <w:abstractNumId w:val="16"/>
  </w:num>
  <w:num w:numId="22">
    <w:abstractNumId w:val="14"/>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9A"/>
    <w:rsid w:val="000037CE"/>
    <w:rsid w:val="00074303"/>
    <w:rsid w:val="000A6140"/>
    <w:rsid w:val="000D5DBF"/>
    <w:rsid w:val="00113F58"/>
    <w:rsid w:val="0012428E"/>
    <w:rsid w:val="001320B5"/>
    <w:rsid w:val="0015229A"/>
    <w:rsid w:val="00170728"/>
    <w:rsid w:val="00177C37"/>
    <w:rsid w:val="00192F5B"/>
    <w:rsid w:val="001C4EF0"/>
    <w:rsid w:val="001E6C24"/>
    <w:rsid w:val="001F38C7"/>
    <w:rsid w:val="001F42AD"/>
    <w:rsid w:val="0021616E"/>
    <w:rsid w:val="00232D53"/>
    <w:rsid w:val="00240FD6"/>
    <w:rsid w:val="002468ED"/>
    <w:rsid w:val="002B351F"/>
    <w:rsid w:val="002C3B10"/>
    <w:rsid w:val="002C5BE2"/>
    <w:rsid w:val="002D0051"/>
    <w:rsid w:val="002E4260"/>
    <w:rsid w:val="002E714E"/>
    <w:rsid w:val="002F1197"/>
    <w:rsid w:val="003166A0"/>
    <w:rsid w:val="00316803"/>
    <w:rsid w:val="00387A84"/>
    <w:rsid w:val="003D43EA"/>
    <w:rsid w:val="003F43FC"/>
    <w:rsid w:val="004022A3"/>
    <w:rsid w:val="00413C6B"/>
    <w:rsid w:val="004639A1"/>
    <w:rsid w:val="00493522"/>
    <w:rsid w:val="00493D26"/>
    <w:rsid w:val="004C58FA"/>
    <w:rsid w:val="005151A4"/>
    <w:rsid w:val="00546F06"/>
    <w:rsid w:val="005532E0"/>
    <w:rsid w:val="005629D6"/>
    <w:rsid w:val="00567710"/>
    <w:rsid w:val="00596C33"/>
    <w:rsid w:val="005A3C9F"/>
    <w:rsid w:val="005A6A5B"/>
    <w:rsid w:val="005E689F"/>
    <w:rsid w:val="0061718F"/>
    <w:rsid w:val="006300B8"/>
    <w:rsid w:val="00630E6B"/>
    <w:rsid w:val="00634360"/>
    <w:rsid w:val="00644FBE"/>
    <w:rsid w:val="00646B98"/>
    <w:rsid w:val="0065614B"/>
    <w:rsid w:val="00682419"/>
    <w:rsid w:val="00684A84"/>
    <w:rsid w:val="00693625"/>
    <w:rsid w:val="006A18A9"/>
    <w:rsid w:val="006B7451"/>
    <w:rsid w:val="006B7961"/>
    <w:rsid w:val="006E29AB"/>
    <w:rsid w:val="00737EA7"/>
    <w:rsid w:val="00740808"/>
    <w:rsid w:val="007569F7"/>
    <w:rsid w:val="007B4FE8"/>
    <w:rsid w:val="007E4B00"/>
    <w:rsid w:val="007F0B8F"/>
    <w:rsid w:val="00805EAB"/>
    <w:rsid w:val="008109CF"/>
    <w:rsid w:val="00866BB4"/>
    <w:rsid w:val="008676CE"/>
    <w:rsid w:val="0088450E"/>
    <w:rsid w:val="008A513C"/>
    <w:rsid w:val="008C707F"/>
    <w:rsid w:val="008E2D77"/>
    <w:rsid w:val="008E3442"/>
    <w:rsid w:val="008F1E84"/>
    <w:rsid w:val="008F7AD5"/>
    <w:rsid w:val="009143A4"/>
    <w:rsid w:val="009364FE"/>
    <w:rsid w:val="0093689C"/>
    <w:rsid w:val="00966BC1"/>
    <w:rsid w:val="0098705E"/>
    <w:rsid w:val="00987E00"/>
    <w:rsid w:val="009C1021"/>
    <w:rsid w:val="009C59B0"/>
    <w:rsid w:val="009D2F0F"/>
    <w:rsid w:val="009E0A9E"/>
    <w:rsid w:val="009E2DC6"/>
    <w:rsid w:val="00A3466D"/>
    <w:rsid w:val="00A42FFC"/>
    <w:rsid w:val="00A633C6"/>
    <w:rsid w:val="00A679CE"/>
    <w:rsid w:val="00A71FA1"/>
    <w:rsid w:val="00A76834"/>
    <w:rsid w:val="00A9168F"/>
    <w:rsid w:val="00AA55E1"/>
    <w:rsid w:val="00AA60EE"/>
    <w:rsid w:val="00AC097B"/>
    <w:rsid w:val="00AC43F4"/>
    <w:rsid w:val="00AE36B4"/>
    <w:rsid w:val="00B03FD6"/>
    <w:rsid w:val="00B05795"/>
    <w:rsid w:val="00B15204"/>
    <w:rsid w:val="00B35830"/>
    <w:rsid w:val="00B414CE"/>
    <w:rsid w:val="00B437AF"/>
    <w:rsid w:val="00B51177"/>
    <w:rsid w:val="00B52D69"/>
    <w:rsid w:val="00B54C5F"/>
    <w:rsid w:val="00B779A5"/>
    <w:rsid w:val="00B87C03"/>
    <w:rsid w:val="00BA1DAE"/>
    <w:rsid w:val="00BA20A2"/>
    <w:rsid w:val="00BA59AE"/>
    <w:rsid w:val="00BB2094"/>
    <w:rsid w:val="00BE5407"/>
    <w:rsid w:val="00BF4F99"/>
    <w:rsid w:val="00BF6D6E"/>
    <w:rsid w:val="00C26A9C"/>
    <w:rsid w:val="00C27FA4"/>
    <w:rsid w:val="00C35322"/>
    <w:rsid w:val="00C560B7"/>
    <w:rsid w:val="00C57D0A"/>
    <w:rsid w:val="00C67D5D"/>
    <w:rsid w:val="00C722AB"/>
    <w:rsid w:val="00C74EF3"/>
    <w:rsid w:val="00C74F9A"/>
    <w:rsid w:val="00CA0FCE"/>
    <w:rsid w:val="00CA1AFA"/>
    <w:rsid w:val="00CB644D"/>
    <w:rsid w:val="00CC117C"/>
    <w:rsid w:val="00CC1AB2"/>
    <w:rsid w:val="00CC3C5D"/>
    <w:rsid w:val="00CC6948"/>
    <w:rsid w:val="00CD05CA"/>
    <w:rsid w:val="00CD7DFB"/>
    <w:rsid w:val="00CE1CC3"/>
    <w:rsid w:val="00CE608C"/>
    <w:rsid w:val="00D779EE"/>
    <w:rsid w:val="00D9007E"/>
    <w:rsid w:val="00DC42B2"/>
    <w:rsid w:val="00DD33A0"/>
    <w:rsid w:val="00DE42F4"/>
    <w:rsid w:val="00DF5417"/>
    <w:rsid w:val="00E00ECE"/>
    <w:rsid w:val="00E12FD7"/>
    <w:rsid w:val="00E15FDC"/>
    <w:rsid w:val="00E204CA"/>
    <w:rsid w:val="00E24E5D"/>
    <w:rsid w:val="00E41533"/>
    <w:rsid w:val="00E4243D"/>
    <w:rsid w:val="00E471EB"/>
    <w:rsid w:val="00E61EED"/>
    <w:rsid w:val="00E835E8"/>
    <w:rsid w:val="00E8646F"/>
    <w:rsid w:val="00E92038"/>
    <w:rsid w:val="00EA29C3"/>
    <w:rsid w:val="00EA48D9"/>
    <w:rsid w:val="00F00511"/>
    <w:rsid w:val="00F0523B"/>
    <w:rsid w:val="00F33190"/>
    <w:rsid w:val="00FA5DE4"/>
    <w:rsid w:val="00FB3190"/>
    <w:rsid w:val="00FF4AD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9D27"/>
  <w15:chartTrackingRefBased/>
  <w15:docId w15:val="{C56E79F5-047B-4E6F-B2E6-1285B510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29A"/>
    <w:pPr>
      <w:spacing w:after="0" w:line="240" w:lineRule="auto"/>
    </w:pPr>
    <w:rPr>
      <w:rFonts w:ascii="Arial" w:eastAsia="Times New Roman" w:hAnsi="Arial" w:cs="Times New Roman"/>
      <w:szCs w:val="20"/>
      <w:lang w:eastAsia="fr-FR"/>
    </w:rPr>
  </w:style>
  <w:style w:type="paragraph" w:styleId="Titre1">
    <w:name w:val="heading 1"/>
    <w:basedOn w:val="Normal"/>
    <w:next w:val="Normal"/>
    <w:link w:val="Titre1Car"/>
    <w:qFormat/>
    <w:rsid w:val="0015229A"/>
    <w:pPr>
      <w:keepNext/>
      <w:numPr>
        <w:numId w:val="1"/>
      </w:numPr>
      <w:shd w:val="clear" w:color="auto" w:fill="1F4E79" w:themeFill="accent1" w:themeFillShade="80"/>
      <w:ind w:left="567" w:hanging="567"/>
      <w:outlineLvl w:val="0"/>
    </w:pPr>
    <w:rPr>
      <w:rFonts w:ascii="Garamond" w:hAnsi="Garamond"/>
      <w:b/>
      <w:sz w:val="32"/>
    </w:rPr>
  </w:style>
  <w:style w:type="paragraph" w:styleId="Titre2">
    <w:name w:val="heading 2"/>
    <w:basedOn w:val="Normal"/>
    <w:next w:val="Normal"/>
    <w:link w:val="Titre2Car"/>
    <w:qFormat/>
    <w:rsid w:val="0015229A"/>
    <w:pPr>
      <w:keepNext/>
      <w:numPr>
        <w:ilvl w:val="1"/>
        <w:numId w:val="1"/>
      </w:numPr>
      <w:ind w:left="567" w:hanging="578"/>
      <w:outlineLvl w:val="1"/>
    </w:pPr>
    <w:rPr>
      <w:rFonts w:ascii="Garamond" w:hAnsi="Garamond" w:cs="Arial"/>
      <w:b/>
      <w:bCs/>
      <w:iCs/>
      <w:sz w:val="28"/>
      <w:szCs w:val="28"/>
    </w:rPr>
  </w:style>
  <w:style w:type="paragraph" w:styleId="Titre3">
    <w:name w:val="heading 3"/>
    <w:basedOn w:val="Normal"/>
    <w:next w:val="Normal"/>
    <w:link w:val="Titre3Car"/>
    <w:qFormat/>
    <w:rsid w:val="0015229A"/>
    <w:pPr>
      <w:keepNext/>
      <w:numPr>
        <w:ilvl w:val="2"/>
        <w:numId w:val="3"/>
      </w:numPr>
      <w:spacing w:after="60"/>
      <w:outlineLvl w:val="2"/>
    </w:pPr>
    <w:rPr>
      <w:rFonts w:ascii="Garamond" w:hAnsi="Garamond" w:cs="Arial"/>
      <w:b/>
      <w:b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5229A"/>
    <w:rPr>
      <w:rFonts w:ascii="Garamond" w:eastAsia="Times New Roman" w:hAnsi="Garamond" w:cs="Times New Roman"/>
      <w:b/>
      <w:sz w:val="32"/>
      <w:szCs w:val="20"/>
      <w:shd w:val="clear" w:color="auto" w:fill="1F4E79" w:themeFill="accent1" w:themeFillShade="80"/>
      <w:lang w:eastAsia="fr-FR"/>
    </w:rPr>
  </w:style>
  <w:style w:type="character" w:customStyle="1" w:styleId="Titre2Car">
    <w:name w:val="Titre 2 Car"/>
    <w:basedOn w:val="Policepardfaut"/>
    <w:link w:val="Titre2"/>
    <w:rsid w:val="0015229A"/>
    <w:rPr>
      <w:rFonts w:ascii="Garamond" w:eastAsia="Times New Roman" w:hAnsi="Garamond" w:cs="Arial"/>
      <w:b/>
      <w:bCs/>
      <w:iCs/>
      <w:sz w:val="28"/>
      <w:szCs w:val="28"/>
      <w:lang w:eastAsia="fr-FR"/>
    </w:rPr>
  </w:style>
  <w:style w:type="character" w:customStyle="1" w:styleId="Titre3Car">
    <w:name w:val="Titre 3 Car"/>
    <w:basedOn w:val="Policepardfaut"/>
    <w:link w:val="Titre3"/>
    <w:rsid w:val="0015229A"/>
    <w:rPr>
      <w:rFonts w:ascii="Garamond" w:eastAsia="Times New Roman" w:hAnsi="Garamond" w:cs="Arial"/>
      <w:b/>
      <w:bCs/>
      <w:sz w:val="26"/>
      <w:szCs w:val="26"/>
      <w:lang w:eastAsia="fr-FR"/>
    </w:rPr>
  </w:style>
  <w:style w:type="table" w:styleId="Grilledutableau">
    <w:name w:val="Table Grid"/>
    <w:basedOn w:val="TableauNormal"/>
    <w:uiPriority w:val="39"/>
    <w:rsid w:val="0015229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229A"/>
    <w:pPr>
      <w:autoSpaceDE w:val="0"/>
      <w:autoSpaceDN w:val="0"/>
      <w:adjustRightInd w:val="0"/>
      <w:ind w:left="720"/>
      <w:contextualSpacing/>
    </w:pPr>
    <w:rPr>
      <w:rFonts w:ascii="Times New Roman" w:hAnsi="Times New Roman"/>
      <w:sz w:val="24"/>
      <w:szCs w:val="24"/>
      <w:lang w:eastAsia="fr-CA"/>
    </w:rPr>
  </w:style>
  <w:style w:type="paragraph" w:styleId="En-tte">
    <w:name w:val="header"/>
    <w:basedOn w:val="Normal"/>
    <w:link w:val="En-tteCar"/>
    <w:uiPriority w:val="99"/>
    <w:unhideWhenUsed/>
    <w:rsid w:val="00387A84"/>
    <w:pPr>
      <w:tabs>
        <w:tab w:val="center" w:pos="4320"/>
        <w:tab w:val="right" w:pos="8640"/>
      </w:tabs>
    </w:pPr>
  </w:style>
  <w:style w:type="character" w:customStyle="1" w:styleId="En-tteCar">
    <w:name w:val="En-tête Car"/>
    <w:basedOn w:val="Policepardfaut"/>
    <w:link w:val="En-tte"/>
    <w:uiPriority w:val="99"/>
    <w:rsid w:val="00387A84"/>
    <w:rPr>
      <w:rFonts w:ascii="Arial" w:eastAsia="Times New Roman" w:hAnsi="Arial" w:cs="Times New Roman"/>
      <w:szCs w:val="20"/>
      <w:lang w:eastAsia="fr-FR"/>
    </w:rPr>
  </w:style>
  <w:style w:type="paragraph" w:styleId="Pieddepage">
    <w:name w:val="footer"/>
    <w:basedOn w:val="Normal"/>
    <w:link w:val="PieddepageCar"/>
    <w:uiPriority w:val="99"/>
    <w:unhideWhenUsed/>
    <w:rsid w:val="00387A84"/>
    <w:pPr>
      <w:tabs>
        <w:tab w:val="center" w:pos="4320"/>
        <w:tab w:val="right" w:pos="8640"/>
      </w:tabs>
    </w:pPr>
  </w:style>
  <w:style w:type="character" w:customStyle="1" w:styleId="PieddepageCar">
    <w:name w:val="Pied de page Car"/>
    <w:basedOn w:val="Policepardfaut"/>
    <w:link w:val="Pieddepage"/>
    <w:uiPriority w:val="99"/>
    <w:rsid w:val="00387A84"/>
    <w:rPr>
      <w:rFonts w:ascii="Arial" w:eastAsia="Times New Roman" w:hAnsi="Arial" w:cs="Times New Roman"/>
      <w:szCs w:val="20"/>
      <w:lang w:eastAsia="fr-FR"/>
    </w:rPr>
  </w:style>
  <w:style w:type="character" w:styleId="Lienhypertexte">
    <w:name w:val="Hyperlink"/>
    <w:basedOn w:val="Policepardfaut"/>
    <w:uiPriority w:val="99"/>
    <w:unhideWhenUsed/>
    <w:rsid w:val="00E12FD7"/>
    <w:rPr>
      <w:color w:val="0563C1" w:themeColor="hyperlink"/>
      <w:u w:val="single"/>
    </w:rPr>
  </w:style>
  <w:style w:type="paragraph" w:styleId="NormalWeb">
    <w:name w:val="Normal (Web)"/>
    <w:basedOn w:val="Normal"/>
    <w:uiPriority w:val="99"/>
    <w:unhideWhenUsed/>
    <w:rsid w:val="00693625"/>
    <w:pPr>
      <w:spacing w:before="100" w:beforeAutospacing="1" w:after="100" w:afterAutospacing="1"/>
    </w:pPr>
    <w:rPr>
      <w:rFonts w:ascii="Times New Roman" w:eastAsiaTheme="minorHAnsi" w:hAnsi="Times New Roman"/>
      <w:sz w:val="24"/>
      <w:szCs w:val="24"/>
      <w:lang w:eastAsia="fr-CA"/>
    </w:rPr>
  </w:style>
  <w:style w:type="table" w:customStyle="1" w:styleId="Grilledutableau1">
    <w:name w:val="Grille du tableau1"/>
    <w:basedOn w:val="TableauNormal"/>
    <w:next w:val="Grilledutableau"/>
    <w:uiPriority w:val="39"/>
    <w:rsid w:val="00C57D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966BC1"/>
    <w:rPr>
      <w:rFonts w:ascii="ArialMT" w:hAnsi="ArialMT" w:hint="default"/>
      <w:b w:val="0"/>
      <w:bCs w:val="0"/>
      <w:i w:val="0"/>
      <w:iCs w:val="0"/>
      <w:color w:val="000000"/>
      <w:sz w:val="22"/>
      <w:szCs w:val="22"/>
    </w:rPr>
  </w:style>
  <w:style w:type="character" w:customStyle="1" w:styleId="fontstyle21">
    <w:name w:val="fontstyle21"/>
    <w:basedOn w:val="Policepardfaut"/>
    <w:rsid w:val="00966BC1"/>
    <w:rPr>
      <w:rFonts w:ascii="SymbolMT" w:hAnsi="Symbo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14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cbonaventure.com/wp-content/uploads/2020/12/2020-10-19_Formulaire-PAUPME-incluant-AERAM-Word.doc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dialoginsight.com/T/OFC4/L2S/7373/B970/xy95/982/13994/qGgARw/1/1288045/XWkfHoLx/I/981/UO5k7I.html?h=9T5pad1qrRVDjjjamzp-CBgyZz-Qb30UjIfwPgDnna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6</Pages>
  <Words>1456</Words>
  <Characters>8009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Bourque</dc:creator>
  <cp:keywords/>
  <dc:description/>
  <cp:lastModifiedBy>Isabelle Bourque</cp:lastModifiedBy>
  <cp:revision>49</cp:revision>
  <dcterms:created xsi:type="dcterms:W3CDTF">2020-04-03T18:12:00Z</dcterms:created>
  <dcterms:modified xsi:type="dcterms:W3CDTF">2021-02-25T20:58:00Z</dcterms:modified>
</cp:coreProperties>
</file>